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FD" w:rsidRDefault="00971AE7">
      <w:bookmarkStart w:id="0" w:name="_GoBack"/>
      <w:r>
        <w:t>2024. emelt érettségi</w:t>
      </w:r>
      <w:r w:rsidR="00EC34FD">
        <w:t xml:space="preserve"> mérési feladatok </w:t>
      </w:r>
    </w:p>
    <w:bookmarkEnd w:id="0"/>
    <w:p w:rsidR="00BC7110" w:rsidRDefault="00BC7110"/>
    <w:tbl>
      <w:tblPr>
        <w:tblStyle w:val="Rcsostblzat"/>
        <w:tblpPr w:leftFromText="141" w:rightFromText="141" w:vertAnchor="text" w:tblpY="1"/>
        <w:tblOverlap w:val="never"/>
        <w:tblW w:w="8360" w:type="dxa"/>
        <w:tblLook w:val="04A0" w:firstRow="1" w:lastRow="0" w:firstColumn="1" w:lastColumn="0" w:noHBand="0" w:noVBand="1"/>
      </w:tblPr>
      <w:tblGrid>
        <w:gridCol w:w="841"/>
        <w:gridCol w:w="4687"/>
        <w:gridCol w:w="1416"/>
        <w:gridCol w:w="1416"/>
      </w:tblGrid>
      <w:tr w:rsidR="00EC34FD" w:rsidTr="0036068F">
        <w:tc>
          <w:tcPr>
            <w:tcW w:w="841" w:type="dxa"/>
          </w:tcPr>
          <w:p w:rsidR="00EC34FD" w:rsidRPr="008F181D" w:rsidRDefault="00EC34FD" w:rsidP="008F181D">
            <w:pPr>
              <w:jc w:val="center"/>
              <w:rPr>
                <w:b/>
              </w:rPr>
            </w:pPr>
            <w:r w:rsidRPr="008F181D">
              <w:rPr>
                <w:b/>
              </w:rPr>
              <w:t>Tétel</w:t>
            </w:r>
          </w:p>
        </w:tc>
        <w:tc>
          <w:tcPr>
            <w:tcW w:w="4687" w:type="dxa"/>
          </w:tcPr>
          <w:p w:rsidR="00EC34FD" w:rsidRPr="008F181D" w:rsidRDefault="00EC34FD" w:rsidP="008F181D">
            <w:pPr>
              <w:jc w:val="center"/>
              <w:rPr>
                <w:b/>
              </w:rPr>
            </w:pPr>
            <w:r w:rsidRPr="008F181D">
              <w:rPr>
                <w:b/>
              </w:rPr>
              <w:t>Cím</w:t>
            </w:r>
          </w:p>
        </w:tc>
        <w:tc>
          <w:tcPr>
            <w:tcW w:w="1416" w:type="dxa"/>
          </w:tcPr>
          <w:p w:rsidR="00EC34FD" w:rsidRPr="008F181D" w:rsidRDefault="00EC34FD" w:rsidP="008F181D">
            <w:pPr>
              <w:jc w:val="center"/>
              <w:rPr>
                <w:b/>
              </w:rPr>
            </w:pPr>
            <w:r w:rsidRPr="008F181D">
              <w:rPr>
                <w:b/>
              </w:rPr>
              <w:t>9-10. emelt gyűjtemény</w:t>
            </w:r>
          </w:p>
        </w:tc>
        <w:tc>
          <w:tcPr>
            <w:tcW w:w="1416" w:type="dxa"/>
          </w:tcPr>
          <w:p w:rsidR="00EC34FD" w:rsidRPr="008F181D" w:rsidRDefault="00EC34FD" w:rsidP="008F181D">
            <w:pPr>
              <w:jc w:val="center"/>
              <w:rPr>
                <w:b/>
              </w:rPr>
            </w:pPr>
            <w:r w:rsidRPr="008F181D">
              <w:rPr>
                <w:b/>
              </w:rPr>
              <w:t xml:space="preserve">11-12. </w:t>
            </w:r>
            <w:r w:rsidRPr="008F181D">
              <w:rPr>
                <w:b/>
              </w:rPr>
              <w:t>emelt gyűjtemény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8F181D">
            <w:r>
              <w:t>Súlymérés</w:t>
            </w:r>
          </w:p>
        </w:tc>
        <w:tc>
          <w:tcPr>
            <w:tcW w:w="1416" w:type="dxa"/>
          </w:tcPr>
          <w:p w:rsidR="00EC34FD" w:rsidRDefault="0036068F" w:rsidP="00EC34FD">
            <w:r>
              <w:t>176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 xml:space="preserve">A rugóra függesztett test </w:t>
            </w:r>
            <w:proofErr w:type="spellStart"/>
            <w:r>
              <w:t>rezgésidejének</w:t>
            </w:r>
            <w:proofErr w:type="spellEnd"/>
            <w:r>
              <w:t xml:space="preserve"> vizsgálata</w:t>
            </w:r>
          </w:p>
        </w:tc>
        <w:tc>
          <w:tcPr>
            <w:tcW w:w="1416" w:type="dxa"/>
          </w:tcPr>
          <w:p w:rsidR="00EC34FD" w:rsidRDefault="0036068F" w:rsidP="00EC34FD">
            <w:r>
              <w:t>156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Forgási energia mérése, tehetetlenségi nyomaték számítása</w:t>
            </w:r>
          </w:p>
        </w:tc>
        <w:tc>
          <w:tcPr>
            <w:tcW w:w="1416" w:type="dxa"/>
          </w:tcPr>
          <w:p w:rsidR="00EC34FD" w:rsidRDefault="00977542" w:rsidP="00EC34FD">
            <w:r>
              <w:t>201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Tapadókorongos játékpisztoly-lövedék sebességének mérése ballisztikus ingával</w:t>
            </w:r>
          </w:p>
        </w:tc>
        <w:tc>
          <w:tcPr>
            <w:tcW w:w="1416" w:type="dxa"/>
          </w:tcPr>
          <w:p w:rsidR="00EC34FD" w:rsidRDefault="00977542" w:rsidP="00EC34FD">
            <w:r>
              <w:t>110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 xml:space="preserve">A nehézségi gyorsulás értékének meghatározása a matematikai inga </w:t>
            </w:r>
            <w:proofErr w:type="spellStart"/>
            <w:r>
              <w:t>lengésidejének</w:t>
            </w:r>
            <w:proofErr w:type="spellEnd"/>
            <w:r>
              <w:t xml:space="preserve"> vizsgálatával</w:t>
            </w:r>
          </w:p>
        </w:tc>
        <w:tc>
          <w:tcPr>
            <w:tcW w:w="1416" w:type="dxa"/>
          </w:tcPr>
          <w:p w:rsidR="00EC34FD" w:rsidRDefault="00977542" w:rsidP="00EC34FD">
            <w:r>
              <w:t>159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 xml:space="preserve">Pattogó pingponglabda mozgásának vizsgálata </w:t>
            </w:r>
            <w:proofErr w:type="spellStart"/>
            <w:r>
              <w:t>Tracker</w:t>
            </w:r>
            <w:proofErr w:type="spellEnd"/>
            <w:r>
              <w:t xml:space="preserve"> videóelemző program segítségével</w:t>
            </w:r>
          </w:p>
        </w:tc>
        <w:tc>
          <w:tcPr>
            <w:tcW w:w="1416" w:type="dxa"/>
          </w:tcPr>
          <w:p w:rsidR="00EC34FD" w:rsidRDefault="00977542" w:rsidP="00EC34FD">
            <w:r>
              <w:t>107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A hang sebességének mérése állóhullámokkal</w:t>
            </w:r>
          </w:p>
        </w:tc>
        <w:tc>
          <w:tcPr>
            <w:tcW w:w="1416" w:type="dxa"/>
          </w:tcPr>
          <w:p w:rsidR="00EC34FD" w:rsidRDefault="00977542" w:rsidP="00EC34FD">
            <w:r>
              <w:t>173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Szilárd test és folyadék sűrűségének meghatározása</w:t>
            </w:r>
          </w:p>
        </w:tc>
        <w:tc>
          <w:tcPr>
            <w:tcW w:w="1416" w:type="dxa"/>
          </w:tcPr>
          <w:p w:rsidR="00EC34FD" w:rsidRDefault="00DD693F" w:rsidP="00EC34FD">
            <w:r>
              <w:t>315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Szilárd anyag (alumínium) fajlagos hőkapacitásának (fajhőjének) meghatározása</w:t>
            </w:r>
          </w:p>
        </w:tc>
        <w:tc>
          <w:tcPr>
            <w:tcW w:w="1416" w:type="dxa"/>
          </w:tcPr>
          <w:p w:rsidR="00EC34FD" w:rsidRDefault="00DD693F" w:rsidP="00EC34FD">
            <w:r>
              <w:t>277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Kristályosodási hő mérése</w:t>
            </w:r>
          </w:p>
        </w:tc>
        <w:tc>
          <w:tcPr>
            <w:tcW w:w="1416" w:type="dxa"/>
          </w:tcPr>
          <w:p w:rsidR="00EC34FD" w:rsidRDefault="001821E3" w:rsidP="00EC34FD">
            <w:r>
              <w:t>287</w:t>
            </w:r>
          </w:p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proofErr w:type="spellStart"/>
            <w:r>
              <w:t>Ekvipotenciális</w:t>
            </w:r>
            <w:proofErr w:type="spellEnd"/>
            <w:r>
              <w:t xml:space="preserve"> vonalak kimérése elektromos térben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C030FB" w:rsidP="00EC34FD">
            <w:r>
              <w:t>21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Elektrolit elektromos ellenállásának vizsgálata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Az áramforrás paramétereinek vizsgálata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C030FB" w:rsidP="00EC34FD">
            <w:r>
              <w:t>73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 xml:space="preserve">Zseblámpaizzó ellenállásának mérése </w:t>
            </w:r>
            <w:proofErr w:type="spellStart"/>
            <w:r>
              <w:t>Wheatstone</w:t>
            </w:r>
            <w:proofErr w:type="spellEnd"/>
            <w:r>
              <w:t>-híddal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EF43AF" w:rsidP="00EC34FD">
            <w:r>
              <w:t>74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EC34FD" w:rsidP="00EC34FD">
            <w:r>
              <w:t>Félvezető (termisztor) ellenállásának hőmérsékletfüggése</w:t>
            </w:r>
            <w:r>
              <w:t xml:space="preserve">. </w:t>
            </w:r>
            <w:r>
              <w:t>Termisztoros hőmérő készítése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8F181D" w:rsidP="00EC34FD">
            <w:r>
              <w:t>Hagyományos izzólámpa és energiatakarékos „kompakt” lámpa relatív fényteljesítményének összehasonlítása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8F181D" w:rsidP="00EC34FD">
            <w:r>
              <w:t>A víz törésmutatójának meghatározása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EC34FD" w:rsidP="00EC34FD"/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8F181D" w:rsidP="00EC34FD">
            <w:r>
              <w:t xml:space="preserve">A domború lencse fókusztávolságának meghatározása ún. </w:t>
            </w:r>
            <w:proofErr w:type="spellStart"/>
            <w:r>
              <w:t>Bessel</w:t>
            </w:r>
            <w:proofErr w:type="spellEnd"/>
            <w:r>
              <w:t>-módszerrel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8F181D" w:rsidP="00EC34FD">
            <w:r>
              <w:t>201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8F181D" w:rsidP="008F181D">
            <w:r>
              <w:t>A fényelhajlás jelensége optikai rácson, a fény hullámhosszának meghatározása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8F181D" w:rsidP="00EC34FD">
            <w:r>
              <w:t>206</w:t>
            </w:r>
          </w:p>
        </w:tc>
      </w:tr>
      <w:tr w:rsidR="00EC34FD" w:rsidTr="0036068F">
        <w:tc>
          <w:tcPr>
            <w:tcW w:w="841" w:type="dxa"/>
          </w:tcPr>
          <w:p w:rsidR="00EC34FD" w:rsidRDefault="00EC34FD" w:rsidP="00EC34FD">
            <w:pPr>
              <w:pStyle w:val="Listaszerbekezds"/>
              <w:numPr>
                <w:ilvl w:val="0"/>
                <w:numId w:val="2"/>
              </w:numPr>
              <w:ind w:left="597"/>
            </w:pPr>
          </w:p>
        </w:tc>
        <w:tc>
          <w:tcPr>
            <w:tcW w:w="4687" w:type="dxa"/>
          </w:tcPr>
          <w:p w:rsidR="00EC34FD" w:rsidRDefault="008F181D" w:rsidP="00EC34FD">
            <w:r>
              <w:t>Erőhatás távolságfüggésének kimérése neodímium mágnesek között</w:t>
            </w:r>
          </w:p>
        </w:tc>
        <w:tc>
          <w:tcPr>
            <w:tcW w:w="1416" w:type="dxa"/>
          </w:tcPr>
          <w:p w:rsidR="00EC34FD" w:rsidRDefault="00EC34FD" w:rsidP="00EC34FD"/>
        </w:tc>
        <w:tc>
          <w:tcPr>
            <w:tcW w:w="1416" w:type="dxa"/>
          </w:tcPr>
          <w:p w:rsidR="00EC34FD" w:rsidRDefault="008F181D" w:rsidP="00EC34FD">
            <w:r>
              <w:t>90</w:t>
            </w:r>
          </w:p>
        </w:tc>
      </w:tr>
    </w:tbl>
    <w:p w:rsidR="00EC34FD" w:rsidRDefault="00EC34FD"/>
    <w:sectPr w:rsidR="00EC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B1D5E"/>
    <w:multiLevelType w:val="hybridMultilevel"/>
    <w:tmpl w:val="9B04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D"/>
    <w:rsid w:val="00054D6F"/>
    <w:rsid w:val="00107538"/>
    <w:rsid w:val="001821E3"/>
    <w:rsid w:val="001C519D"/>
    <w:rsid w:val="00282A3D"/>
    <w:rsid w:val="002F4F23"/>
    <w:rsid w:val="0036068F"/>
    <w:rsid w:val="003867BF"/>
    <w:rsid w:val="003F3DA3"/>
    <w:rsid w:val="00440D2B"/>
    <w:rsid w:val="005B3F6D"/>
    <w:rsid w:val="006A48B8"/>
    <w:rsid w:val="008F181D"/>
    <w:rsid w:val="00971AE7"/>
    <w:rsid w:val="00977542"/>
    <w:rsid w:val="009C116D"/>
    <w:rsid w:val="00A02704"/>
    <w:rsid w:val="00AD63F4"/>
    <w:rsid w:val="00BC7110"/>
    <w:rsid w:val="00C030FB"/>
    <w:rsid w:val="00C202E4"/>
    <w:rsid w:val="00D9388C"/>
    <w:rsid w:val="00DD693F"/>
    <w:rsid w:val="00EC34FD"/>
    <w:rsid w:val="00EF43AF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8BA8"/>
  <w15:chartTrackingRefBased/>
  <w15:docId w15:val="{7A65CA04-C2A9-492C-88CF-59E19FC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EC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2024-03-08T15:01:00Z</dcterms:created>
  <dcterms:modified xsi:type="dcterms:W3CDTF">2024-03-08T19:15:00Z</dcterms:modified>
</cp:coreProperties>
</file>