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26F14" w14:textId="1D59FD20" w:rsidR="000820E0" w:rsidRPr="000820E0" w:rsidRDefault="000820E0" w:rsidP="002C5032">
      <w:pPr>
        <w:ind w:left="284" w:hanging="5"/>
      </w:pPr>
      <w:r w:rsidRPr="000820E0">
        <w:t>A nem nedvesedő (szuperhidrofób) felületek és a ketchup kapcsolata a modern anyagtudomány egyik legismertebb sikertörténete. A ketchup egy rendkívül sűrű, úgynevezett nem-newtoni folyadék, amely hajlamos rátapadni az üveg- vagy műanyag flakonok falára, jelentős élelmiszer-pazarlást okozva. Ezt a problémát forradalmi felületkezelési technológiákkal oldották meg.</w:t>
      </w:r>
    </w:p>
    <w:p w14:paraId="7B0C1A6B" w14:textId="77777777" w:rsidR="000820E0" w:rsidRPr="000820E0" w:rsidRDefault="000820E0" w:rsidP="000820E0">
      <w:pPr>
        <w:rPr>
          <w:b/>
          <w:bCs/>
        </w:rPr>
      </w:pPr>
      <w:r w:rsidRPr="000820E0">
        <w:rPr>
          <w:b/>
          <w:bCs/>
        </w:rPr>
        <w:t>A technológia működése</w:t>
      </w:r>
    </w:p>
    <w:p w14:paraId="1A5E7801" w14:textId="2CABA482" w:rsidR="000820E0" w:rsidRPr="000820E0" w:rsidRDefault="000820E0" w:rsidP="000820E0">
      <w:r w:rsidRPr="000820E0">
        <w:t xml:space="preserve">A hagyományos szuperhidrofób bevonatok parányi, mikroszkopikus méretű csúcsok és völgyek segítségével egy vékony légpárnát csapdába ejtenek a folyadék és a felület között (hasonlóan a léghokiasztalhoz), így a vízcseppek egyszerűen leperegnek róluk. </w:t>
      </w:r>
    </w:p>
    <w:p w14:paraId="352E7F07" w14:textId="3D5B4D65" w:rsidR="000820E0" w:rsidRPr="000820E0" w:rsidRDefault="000820E0" w:rsidP="000820E0">
      <w:r w:rsidRPr="000820E0">
        <w:t xml:space="preserve">A ketchup esetében azonban a sima légpárnás megoldás nem mindig működik tökéletesen a magas viszkozitás miatt. Emiatt fejlesztették ki a </w:t>
      </w:r>
      <w:r w:rsidRPr="000820E0">
        <w:rPr>
          <w:b/>
          <w:bCs/>
        </w:rPr>
        <w:t>folyadékkal impregnált felületeket</w:t>
      </w:r>
      <w:r w:rsidRPr="000820E0">
        <w:t xml:space="preserve"> (</w:t>
      </w:r>
      <w:proofErr w:type="spellStart"/>
      <w:r w:rsidRPr="000820E0">
        <w:t>Liquid-Impregnated</w:t>
      </w:r>
      <w:proofErr w:type="spellEnd"/>
      <w:r w:rsidRPr="000820E0">
        <w:t xml:space="preserve"> </w:t>
      </w:r>
      <w:proofErr w:type="spellStart"/>
      <w:r w:rsidRPr="000820E0">
        <w:t>Surfaces</w:t>
      </w:r>
      <w:proofErr w:type="spellEnd"/>
      <w:r w:rsidRPr="000820E0">
        <w:t>)</w:t>
      </w:r>
    </w:p>
    <w:p w14:paraId="53CC0004" w14:textId="77777777" w:rsidR="000820E0" w:rsidRPr="000820E0" w:rsidRDefault="000820E0" w:rsidP="000820E0">
      <w:pPr>
        <w:numPr>
          <w:ilvl w:val="0"/>
          <w:numId w:val="7"/>
        </w:numPr>
      </w:pPr>
      <w:r w:rsidRPr="000820E0">
        <w:t>A flakon belső felületét először egy mikroszkopikusan érdes struktúrával látják el.</w:t>
      </w:r>
    </w:p>
    <w:p w14:paraId="54297670" w14:textId="77777777" w:rsidR="000820E0" w:rsidRPr="000820E0" w:rsidRDefault="000820E0" w:rsidP="000820E0">
      <w:pPr>
        <w:numPr>
          <w:ilvl w:val="0"/>
          <w:numId w:val="7"/>
        </w:numPr>
      </w:pPr>
      <w:r w:rsidRPr="000820E0">
        <w:t xml:space="preserve">Erre egy rendkívül vékony rétegben egy speciális, csúszós </w:t>
      </w:r>
      <w:r w:rsidRPr="000820E0">
        <w:rPr>
          <w:b/>
          <w:bCs/>
        </w:rPr>
        <w:t>kenőanyagot (</w:t>
      </w:r>
      <w:proofErr w:type="spellStart"/>
      <w:r w:rsidRPr="000820E0">
        <w:rPr>
          <w:b/>
          <w:bCs/>
        </w:rPr>
        <w:t>lubrikánst</w:t>
      </w:r>
      <w:proofErr w:type="spellEnd"/>
      <w:r w:rsidRPr="000820E0">
        <w:rPr>
          <w:b/>
          <w:bCs/>
        </w:rPr>
        <w:t>)</w:t>
      </w:r>
      <w:r w:rsidRPr="000820E0">
        <w:t xml:space="preserve"> visznek fel, amely tartósan megül a völgyekben.</w:t>
      </w:r>
    </w:p>
    <w:p w14:paraId="55B1907C" w14:textId="1854B632" w:rsidR="000820E0" w:rsidRPr="000820E0" w:rsidRDefault="000820E0" w:rsidP="000820E0">
      <w:pPr>
        <w:numPr>
          <w:ilvl w:val="0"/>
          <w:numId w:val="7"/>
        </w:numPr>
      </w:pPr>
      <w:r w:rsidRPr="000820E0">
        <w:t xml:space="preserve">Ez a fix folyadékréteg megakadályozza, hogy a ketchup közvetlenül érintkezzen a flakon szilárd falával, így a szósz a gravitáció hatására </w:t>
      </w:r>
      <w:r w:rsidRPr="000820E0">
        <w:rPr>
          <w:b/>
          <w:bCs/>
        </w:rPr>
        <w:t>maradéktalanul kicsúszik a flakonból</w:t>
      </w:r>
      <w:r w:rsidRPr="000820E0">
        <w:t>.</w:t>
      </w:r>
    </w:p>
    <w:p w14:paraId="1800D12C" w14:textId="77777777" w:rsidR="000820E0" w:rsidRPr="000820E0" w:rsidRDefault="000820E0" w:rsidP="000820E0">
      <w:pPr>
        <w:rPr>
          <w:b/>
          <w:bCs/>
        </w:rPr>
      </w:pPr>
      <w:r w:rsidRPr="000820E0">
        <w:rPr>
          <w:b/>
          <w:bCs/>
        </w:rPr>
        <w:t xml:space="preserve">A legismertebb megoldás: </w:t>
      </w:r>
      <w:proofErr w:type="spellStart"/>
      <w:r w:rsidRPr="000820E0">
        <w:rPr>
          <w:b/>
          <w:bCs/>
        </w:rPr>
        <w:t>LiquiGlide</w:t>
      </w:r>
      <w:proofErr w:type="spellEnd"/>
    </w:p>
    <w:p w14:paraId="72653C94" w14:textId="551ABFB3" w:rsidR="000820E0" w:rsidRPr="000820E0" w:rsidRDefault="000820E0" w:rsidP="000820E0">
      <w:r w:rsidRPr="000820E0">
        <w:t xml:space="preserve">A leghíresebb áttörést az MIT (Massachusetts Institute of </w:t>
      </w:r>
      <w:proofErr w:type="spellStart"/>
      <w:r w:rsidRPr="000820E0">
        <w:t>Technology</w:t>
      </w:r>
      <w:proofErr w:type="spellEnd"/>
      <w:r w:rsidRPr="000820E0">
        <w:t xml:space="preserve">) kutatói érték el a </w:t>
      </w:r>
      <w:hyperlink r:id="rId5" w:tgtFrame="_blank" w:history="1">
        <w:proofErr w:type="spellStart"/>
        <w:r w:rsidRPr="000820E0">
          <w:rPr>
            <w:rStyle w:val="Hiperhivatkozs"/>
          </w:rPr>
          <w:t>LiquiGlide</w:t>
        </w:r>
        <w:proofErr w:type="spellEnd"/>
      </w:hyperlink>
      <w:r w:rsidRPr="000820E0">
        <w:t xml:space="preserve"> nevű bevonattal.</w:t>
      </w:r>
    </w:p>
    <w:p w14:paraId="30D1F16D" w14:textId="01022CB6" w:rsidR="000820E0" w:rsidRPr="000820E0" w:rsidRDefault="000820E0" w:rsidP="000820E0">
      <w:pPr>
        <w:numPr>
          <w:ilvl w:val="0"/>
          <w:numId w:val="8"/>
        </w:numPr>
      </w:pPr>
      <w:r w:rsidRPr="000820E0">
        <w:rPr>
          <w:b/>
          <w:bCs/>
        </w:rPr>
        <w:t>Élelmiszerbiztonság:</w:t>
      </w:r>
      <w:r w:rsidRPr="000820E0">
        <w:t xml:space="preserve"> Mivel a bevonat közvetlenül érintkezik az étellel, a fejlesztők kizárólag az FDA (Amerikai Élelmiszer- és Gyógyszerügyi Hivatal) által jóváhagyott, teljesen ehető és íztelen alapanyagokból állították össze a receptúrát.</w:t>
      </w:r>
    </w:p>
    <w:p w14:paraId="0127BF96" w14:textId="1F9927DC" w:rsidR="000820E0" w:rsidRPr="000820E0" w:rsidRDefault="000820E0" w:rsidP="000820E0">
      <w:pPr>
        <w:numPr>
          <w:ilvl w:val="0"/>
          <w:numId w:val="8"/>
        </w:numPr>
      </w:pPr>
      <w:r w:rsidRPr="000820E0">
        <w:rPr>
          <w:b/>
          <w:bCs/>
        </w:rPr>
        <w:t>Környezeti haszon:</w:t>
      </w:r>
      <w:r w:rsidRPr="000820E0">
        <w:t xml:space="preserve"> A bevonat használatával a flakonokban maradó és kárba vesző élelmiszer mennyisége (ami akár a termék 15%-a is lehet) szinte nullára csökkenthető.</w:t>
      </w:r>
    </w:p>
    <w:p w14:paraId="6CEDA0ED" w14:textId="77777777" w:rsidR="000820E0" w:rsidRPr="000820E0" w:rsidRDefault="000820E0" w:rsidP="000820E0">
      <w:pPr>
        <w:rPr>
          <w:b/>
          <w:bCs/>
        </w:rPr>
      </w:pPr>
      <w:r w:rsidRPr="000820E0">
        <w:rPr>
          <w:b/>
          <w:bCs/>
        </w:rPr>
        <w:t xml:space="preserve">Egyéb alternatívák: Ehető </w:t>
      </w:r>
      <w:proofErr w:type="spellStart"/>
      <w:r w:rsidRPr="000820E0">
        <w:rPr>
          <w:b/>
          <w:bCs/>
        </w:rPr>
        <w:t>bioviaszok</w:t>
      </w:r>
      <w:proofErr w:type="spellEnd"/>
    </w:p>
    <w:p w14:paraId="135F9A62" w14:textId="519AF87D" w:rsidR="00BC7110" w:rsidRDefault="000820E0" w:rsidP="002C5032">
      <w:r w:rsidRPr="000820E0">
        <w:t xml:space="preserve">A </w:t>
      </w:r>
      <w:proofErr w:type="spellStart"/>
      <w:r w:rsidRPr="000820E0">
        <w:t>LiquiGlide</w:t>
      </w:r>
      <w:proofErr w:type="spellEnd"/>
      <w:r w:rsidRPr="000820E0">
        <w:t xml:space="preserve"> mellett a kutatók (például a Colorado </w:t>
      </w:r>
      <w:proofErr w:type="spellStart"/>
      <w:r w:rsidRPr="000820E0">
        <w:t>State</w:t>
      </w:r>
      <w:proofErr w:type="spellEnd"/>
      <w:r w:rsidRPr="000820E0">
        <w:t xml:space="preserve"> University munkatársai) természetes </w:t>
      </w:r>
      <w:proofErr w:type="spellStart"/>
      <w:r w:rsidRPr="000820E0">
        <w:rPr>
          <w:b/>
          <w:bCs/>
        </w:rPr>
        <w:t>bioviaszokat</w:t>
      </w:r>
      <w:proofErr w:type="spellEnd"/>
      <w:r w:rsidRPr="000820E0">
        <w:t xml:space="preserve"> (például méhviaszt és </w:t>
      </w:r>
      <w:proofErr w:type="spellStart"/>
      <w:r w:rsidRPr="000820E0">
        <w:t>karnaubaviaszt</w:t>
      </w:r>
      <w:proofErr w:type="spellEnd"/>
      <w:r w:rsidRPr="000820E0">
        <w:t xml:space="preserve">) is sikeresen alkalmaznak szuperhidrofób bevonatként. Ezek a környezetbarát keverékek egyetlen permetezéssel felvihetők a csomagolás belső falára, és tökéletesen lepergetik a mézet, a szirupokat és a ketchupot is. </w:t>
      </w:r>
    </w:p>
    <w:sectPr w:rsidR="00BC7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Schoolbook">
    <w:altName w:val="Century Schoolbook"/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F2A30"/>
    <w:multiLevelType w:val="multilevel"/>
    <w:tmpl w:val="2A50855C"/>
    <w:styleLink w:val="Lista-levl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AA018F"/>
    <w:multiLevelType w:val="multilevel"/>
    <w:tmpl w:val="F760A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E665ED"/>
    <w:multiLevelType w:val="multilevel"/>
    <w:tmpl w:val="EA9AA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721D32"/>
    <w:multiLevelType w:val="hybridMultilevel"/>
    <w:tmpl w:val="7DD262D0"/>
    <w:lvl w:ilvl="0" w:tplc="08AC1B1E">
      <w:start w:val="1"/>
      <w:numFmt w:val="bullet"/>
      <w:pStyle w:val="Listaszerbekezds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7F320730"/>
    <w:multiLevelType w:val="hybridMultilevel"/>
    <w:tmpl w:val="C2665C46"/>
    <w:lvl w:ilvl="0" w:tplc="3E781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170373">
    <w:abstractNumId w:val="4"/>
  </w:num>
  <w:num w:numId="2" w16cid:durableId="288363546">
    <w:abstractNumId w:val="0"/>
  </w:num>
  <w:num w:numId="3" w16cid:durableId="925501371">
    <w:abstractNumId w:val="3"/>
  </w:num>
  <w:num w:numId="4" w16cid:durableId="653677141">
    <w:abstractNumId w:val="3"/>
  </w:num>
  <w:num w:numId="5" w16cid:durableId="1617180761">
    <w:abstractNumId w:val="3"/>
  </w:num>
  <w:num w:numId="6" w16cid:durableId="9068030">
    <w:abstractNumId w:val="3"/>
  </w:num>
  <w:num w:numId="7" w16cid:durableId="594900061">
    <w:abstractNumId w:val="1"/>
  </w:num>
  <w:num w:numId="8" w16cid:durableId="650253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0E0"/>
    <w:rsid w:val="000410FD"/>
    <w:rsid w:val="00054D6F"/>
    <w:rsid w:val="000820E0"/>
    <w:rsid w:val="00107538"/>
    <w:rsid w:val="00132815"/>
    <w:rsid w:val="001C519D"/>
    <w:rsid w:val="001E15A9"/>
    <w:rsid w:val="00282A3D"/>
    <w:rsid w:val="002C5032"/>
    <w:rsid w:val="002F4F23"/>
    <w:rsid w:val="00365143"/>
    <w:rsid w:val="003867BF"/>
    <w:rsid w:val="003F3DA3"/>
    <w:rsid w:val="00440D2B"/>
    <w:rsid w:val="005B3F6D"/>
    <w:rsid w:val="0062657C"/>
    <w:rsid w:val="006A48B8"/>
    <w:rsid w:val="00721A46"/>
    <w:rsid w:val="008C00D0"/>
    <w:rsid w:val="009C116D"/>
    <w:rsid w:val="009F0B83"/>
    <w:rsid w:val="00A02704"/>
    <w:rsid w:val="00A60180"/>
    <w:rsid w:val="00AD63F4"/>
    <w:rsid w:val="00BC7110"/>
    <w:rsid w:val="00C202E4"/>
    <w:rsid w:val="00C457EC"/>
    <w:rsid w:val="00D05C8A"/>
    <w:rsid w:val="00D9388C"/>
    <w:rsid w:val="00E65996"/>
    <w:rsid w:val="00E71E79"/>
    <w:rsid w:val="00F0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9773A"/>
  <w15:chartTrackingRefBased/>
  <w15:docId w15:val="{B0A0E0A9-67C1-4708-92DD-875C8FEBE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20" w:line="259" w:lineRule="auto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F3DA3"/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autoRedefine/>
    <w:uiPriority w:val="9"/>
    <w:qFormat/>
    <w:rsid w:val="000410FD"/>
    <w:pPr>
      <w:keepNext/>
      <w:keepLines/>
      <w:spacing w:before="240" w:after="0" w:line="276" w:lineRule="auto"/>
      <w:outlineLvl w:val="0"/>
    </w:pPr>
    <w:rPr>
      <w:rFonts w:eastAsiaTheme="majorEastAsia" w:cs="Times New Roman"/>
      <w:b/>
      <w:sz w:val="28"/>
      <w:szCs w:val="24"/>
    </w:rPr>
  </w:style>
  <w:style w:type="paragraph" w:styleId="Cmsor2">
    <w:name w:val="heading 2"/>
    <w:basedOn w:val="Norml"/>
    <w:next w:val="Norml"/>
    <w:link w:val="Cmsor2Char"/>
    <w:autoRedefine/>
    <w:uiPriority w:val="9"/>
    <w:unhideWhenUsed/>
    <w:qFormat/>
    <w:rsid w:val="00721A46"/>
    <w:pPr>
      <w:keepNext/>
      <w:keepLines/>
      <w:spacing w:before="40" w:after="0"/>
      <w:outlineLvl w:val="1"/>
    </w:pPr>
    <w:rPr>
      <w:rFonts w:eastAsiaTheme="majorEastAsia" w:cs="Times New Roman"/>
      <w:b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820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820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820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820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820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820E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820E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jsg">
    <w:name w:val="Újság"/>
    <w:basedOn w:val="Norml"/>
    <w:link w:val="jsgChar"/>
    <w:autoRedefine/>
    <w:qFormat/>
    <w:rsid w:val="00C457EC"/>
    <w:pPr>
      <w:widowControl w:val="0"/>
      <w:suppressAutoHyphens/>
      <w:spacing w:after="0" w:line="240" w:lineRule="auto"/>
    </w:pPr>
    <w:rPr>
      <w:rFonts w:ascii="Century Schoolbook" w:eastAsia="Times New Roman" w:hAnsi="Century Schoolbook" w:cs="Times New Roman"/>
      <w:sz w:val="20"/>
      <w:szCs w:val="20"/>
      <w:lang w:eastAsia="hu-HU"/>
    </w:rPr>
  </w:style>
  <w:style w:type="character" w:customStyle="1" w:styleId="jsgChar">
    <w:name w:val="Újság Char"/>
    <w:basedOn w:val="Bekezdsalapbettpusa"/>
    <w:link w:val="jsg"/>
    <w:rsid w:val="00C457EC"/>
    <w:rPr>
      <w:rFonts w:ascii="Century Schoolbook" w:eastAsia="Times New Roman" w:hAnsi="Century Schoolbook" w:cs="Times New Roman"/>
      <w:sz w:val="20"/>
      <w:szCs w:val="20"/>
      <w:lang w:eastAsia="hu-HU"/>
    </w:rPr>
  </w:style>
  <w:style w:type="paragraph" w:styleId="Nincstrkz">
    <w:name w:val="No Spacing"/>
    <w:link w:val="NincstrkzChar"/>
    <w:autoRedefine/>
    <w:uiPriority w:val="1"/>
    <w:qFormat/>
    <w:rsid w:val="00A60180"/>
    <w:pPr>
      <w:spacing w:after="0" w:line="240" w:lineRule="auto"/>
      <w:ind w:left="357"/>
    </w:pPr>
    <w:rPr>
      <w:rFonts w:ascii="Times New Roman" w:eastAsia="Times New Roman" w:hAnsi="Times New Roman"/>
      <w:bCs/>
      <w:color w:val="000000"/>
      <w:sz w:val="24"/>
      <w:szCs w:val="21"/>
      <w:bdr w:val="none" w:sz="0" w:space="0" w:color="auto" w:frame="1"/>
      <w:shd w:val="clear" w:color="auto" w:fill="F9F9FA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0410FD"/>
    <w:rPr>
      <w:rFonts w:ascii="Times New Roman" w:eastAsiaTheme="majorEastAsia" w:hAnsi="Times New Roman" w:cs="Times New Roman"/>
      <w:b/>
      <w:sz w:val="28"/>
      <w:szCs w:val="24"/>
    </w:rPr>
  </w:style>
  <w:style w:type="character" w:customStyle="1" w:styleId="NincstrkzChar">
    <w:name w:val="Nincs térköz Char"/>
    <w:basedOn w:val="Bekezdsalapbettpusa"/>
    <w:link w:val="Nincstrkz"/>
    <w:uiPriority w:val="1"/>
    <w:locked/>
    <w:rsid w:val="00A60180"/>
    <w:rPr>
      <w:rFonts w:ascii="Times New Roman" w:eastAsia="Times New Roman" w:hAnsi="Times New Roman"/>
      <w:bCs/>
      <w:color w:val="000000"/>
      <w:sz w:val="24"/>
      <w:szCs w:val="21"/>
      <w:bdr w:val="none" w:sz="0" w:space="0" w:color="auto" w:frame="1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21A46"/>
    <w:rPr>
      <w:rFonts w:ascii="Times New Roman" w:eastAsiaTheme="majorEastAsia" w:hAnsi="Times New Roman" w:cs="Times New Roman"/>
      <w:b/>
      <w:sz w:val="24"/>
      <w:szCs w:val="26"/>
    </w:rPr>
  </w:style>
  <w:style w:type="paragraph" w:customStyle="1" w:styleId="jsg0">
    <w:name w:val="újság"/>
    <w:basedOn w:val="Norml"/>
    <w:autoRedefine/>
    <w:qFormat/>
    <w:rsid w:val="00D9388C"/>
    <w:pPr>
      <w:spacing w:after="0" w:line="240" w:lineRule="auto"/>
      <w:jc w:val="both"/>
    </w:pPr>
    <w:rPr>
      <w:rFonts w:ascii="Century Schoolbook" w:hAnsi="Century Schoolbook"/>
      <w:sz w:val="20"/>
      <w:szCs w:val="20"/>
      <w:lang w:eastAsia="hu-HU"/>
    </w:rPr>
  </w:style>
  <w:style w:type="paragraph" w:styleId="Alcm">
    <w:name w:val="Subtitle"/>
    <w:basedOn w:val="Norml"/>
    <w:next w:val="Norml"/>
    <w:link w:val="AlcmChar"/>
    <w:autoRedefine/>
    <w:qFormat/>
    <w:rsid w:val="00AD63F4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b/>
      <w:szCs w:val="24"/>
    </w:rPr>
  </w:style>
  <w:style w:type="character" w:customStyle="1" w:styleId="AlcmChar">
    <w:name w:val="Alcím Char"/>
    <w:basedOn w:val="Bekezdsalapbettpusa"/>
    <w:link w:val="Alcm"/>
    <w:rsid w:val="00AD63F4"/>
    <w:rPr>
      <w:rFonts w:asciiTheme="majorHAnsi" w:eastAsiaTheme="majorEastAsia" w:hAnsiTheme="majorHAnsi" w:cstheme="majorBidi"/>
      <w:b/>
      <w:sz w:val="24"/>
      <w:szCs w:val="24"/>
    </w:rPr>
  </w:style>
  <w:style w:type="numbering" w:customStyle="1" w:styleId="Lista-levlbe">
    <w:name w:val="Lista-levélbe"/>
    <w:uiPriority w:val="99"/>
    <w:rsid w:val="00365143"/>
    <w:pPr>
      <w:numPr>
        <w:numId w:val="2"/>
      </w:numPr>
    </w:pPr>
  </w:style>
  <w:style w:type="paragraph" w:styleId="Listaszerbekezds">
    <w:name w:val="List Paragraph"/>
    <w:basedOn w:val="Nincstrkz"/>
    <w:autoRedefine/>
    <w:uiPriority w:val="34"/>
    <w:qFormat/>
    <w:rsid w:val="00365143"/>
    <w:pPr>
      <w:numPr>
        <w:numId w:val="6"/>
      </w:numPr>
      <w:contextualSpacing/>
    </w:pPr>
    <w:rPr>
      <w:rFonts w:cstheme="minorHAnsi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820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820E0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820E0"/>
    <w:rPr>
      <w:rFonts w:eastAsiaTheme="majorEastAsia" w:cstheme="majorBidi"/>
      <w:color w:val="2F5496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820E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820E0"/>
    <w:rPr>
      <w:rFonts w:eastAsiaTheme="majorEastAsia" w:cstheme="majorBidi"/>
      <w:color w:val="595959" w:themeColor="text1" w:themeTint="A6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820E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820E0"/>
    <w:rPr>
      <w:rFonts w:eastAsiaTheme="majorEastAsia" w:cstheme="majorBidi"/>
      <w:color w:val="272727" w:themeColor="text1" w:themeTint="D8"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082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82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dzet">
    <w:name w:val="Quote"/>
    <w:basedOn w:val="Norml"/>
    <w:next w:val="Norml"/>
    <w:link w:val="IdzetChar"/>
    <w:uiPriority w:val="29"/>
    <w:qFormat/>
    <w:rsid w:val="000820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820E0"/>
    <w:rPr>
      <w:rFonts w:ascii="Times New Roman" w:hAnsi="Times New Roman"/>
      <w:i/>
      <w:iCs/>
      <w:color w:val="404040" w:themeColor="text1" w:themeTint="BF"/>
      <w:sz w:val="24"/>
    </w:rPr>
  </w:style>
  <w:style w:type="character" w:styleId="Erskiemels">
    <w:name w:val="Intense Emphasis"/>
    <w:basedOn w:val="Bekezdsalapbettpusa"/>
    <w:uiPriority w:val="21"/>
    <w:qFormat/>
    <w:rsid w:val="000820E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820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820E0"/>
    <w:rPr>
      <w:rFonts w:ascii="Times New Roman" w:hAnsi="Times New Roman"/>
      <w:i/>
      <w:iCs/>
      <w:color w:val="2F5496" w:themeColor="accent1" w:themeShade="BF"/>
      <w:sz w:val="24"/>
    </w:rPr>
  </w:style>
  <w:style w:type="character" w:styleId="Ershivatkozs">
    <w:name w:val="Intense Reference"/>
    <w:basedOn w:val="Bekezdsalapbettpusa"/>
    <w:uiPriority w:val="32"/>
    <w:qFormat/>
    <w:rsid w:val="000820E0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0820E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820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ews.mit.edu/2015/liquiglide-condiments-06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2026-10-20T19:44:00Z</dcterms:created>
  <dcterms:modified xsi:type="dcterms:W3CDTF">2026-10-20T19:48:00Z</dcterms:modified>
</cp:coreProperties>
</file>