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11" w:rsidRDefault="008E0311" w:rsidP="007B0781">
      <w:pPr>
        <w:jc w:val="center"/>
        <w:rPr>
          <w:rFonts w:ascii="Times New Roman" w:eastAsia="BatangChe" w:hAnsi="Times New Roman" w:cs="Times New Roman"/>
          <w:b/>
          <w:bCs/>
          <w:sz w:val="28"/>
          <w:szCs w:val="28"/>
          <w:lang w:eastAsia="ko-KR"/>
        </w:rPr>
      </w:pPr>
      <w:r w:rsidRPr="007B0781">
        <w:rPr>
          <w:rFonts w:ascii="Times New Roman" w:eastAsia="BatangChe" w:hAnsi="Times New Roman" w:cs="Times New Roman"/>
          <w:b/>
          <w:bCs/>
          <w:sz w:val="28"/>
          <w:szCs w:val="28"/>
          <w:lang w:eastAsia="ko-KR"/>
        </w:rPr>
        <w:t>Extracti</w:t>
      </w:r>
      <w:r w:rsidR="00EA58FC" w:rsidRPr="007B0781">
        <w:rPr>
          <w:rFonts w:ascii="Times New Roman" w:eastAsia="BatangChe" w:hAnsi="Times New Roman" w:cs="Times New Roman"/>
          <w:b/>
          <w:bCs/>
          <w:sz w:val="28"/>
          <w:szCs w:val="28"/>
          <w:lang w:eastAsia="ko-KR"/>
        </w:rPr>
        <w:t>ng</w:t>
      </w:r>
      <w:r w:rsidRPr="007B0781">
        <w:rPr>
          <w:rFonts w:ascii="Times New Roman" w:eastAsia="BatangChe" w:hAnsi="Times New Roman" w:cs="Times New Roman"/>
          <w:b/>
          <w:bCs/>
          <w:sz w:val="28"/>
          <w:szCs w:val="28"/>
          <w:lang w:eastAsia="ko-KR"/>
        </w:rPr>
        <w:t xml:space="preserve"> Optical </w:t>
      </w:r>
      <w:r w:rsidR="00EA58FC" w:rsidRPr="007B0781">
        <w:rPr>
          <w:rFonts w:ascii="Times New Roman" w:eastAsia="BatangChe" w:hAnsi="Times New Roman" w:cs="Times New Roman"/>
          <w:b/>
          <w:bCs/>
          <w:sz w:val="28"/>
          <w:szCs w:val="28"/>
          <w:lang w:eastAsia="ko-KR"/>
        </w:rPr>
        <w:t>Properties</w:t>
      </w:r>
      <w:r w:rsidRPr="007B0781">
        <w:rPr>
          <w:rFonts w:ascii="Times New Roman" w:eastAsia="BatangChe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D85EC2" w:rsidRPr="007B0781">
        <w:rPr>
          <w:rFonts w:ascii="Times New Roman" w:eastAsia="BatangChe" w:hAnsi="Times New Roman" w:cs="Times New Roman"/>
          <w:b/>
          <w:bCs/>
          <w:sz w:val="28"/>
          <w:szCs w:val="28"/>
          <w:lang w:eastAsia="ko-KR"/>
        </w:rPr>
        <w:t>from</w:t>
      </w:r>
      <w:r w:rsidRPr="007B0781">
        <w:rPr>
          <w:rFonts w:ascii="Times New Roman" w:eastAsia="BatangChe" w:hAnsi="Times New Roman" w:cs="Times New Roman"/>
          <w:b/>
          <w:bCs/>
          <w:sz w:val="28"/>
          <w:szCs w:val="28"/>
          <w:lang w:eastAsia="ko-KR"/>
        </w:rPr>
        <w:t xml:space="preserve"> Reflection Electron Energy-Loss </w:t>
      </w:r>
      <w:r w:rsidR="00EA58FC" w:rsidRPr="007B0781">
        <w:rPr>
          <w:rFonts w:ascii="Times New Roman" w:eastAsia="BatangChe" w:hAnsi="Times New Roman" w:cs="Times New Roman"/>
          <w:b/>
          <w:bCs/>
          <w:sz w:val="28"/>
          <w:szCs w:val="28"/>
          <w:lang w:eastAsia="ko-KR"/>
        </w:rPr>
        <w:t>Spectroscopy</w:t>
      </w:r>
      <w:r w:rsidR="00D85EC2" w:rsidRPr="007B0781">
        <w:rPr>
          <w:rFonts w:ascii="Times New Roman" w:eastAsia="BatangChe" w:hAnsi="Times New Roman" w:cs="Times New Roman"/>
          <w:b/>
          <w:bCs/>
          <w:sz w:val="28"/>
          <w:szCs w:val="28"/>
          <w:lang w:eastAsia="ko-KR"/>
        </w:rPr>
        <w:t xml:space="preserve"> Spectra</w:t>
      </w:r>
      <w:r w:rsidR="007B0781">
        <w:rPr>
          <w:rFonts w:ascii="Times New Roman" w:eastAsia="BatangChe" w:hAnsi="Times New Roman" w:cs="Times New Roman"/>
          <w:b/>
          <w:bCs/>
          <w:sz w:val="28"/>
          <w:szCs w:val="28"/>
          <w:lang w:eastAsia="ko-KR"/>
        </w:rPr>
        <w:t xml:space="preserve"> by Reverse Monte Carlo Method</w:t>
      </w:r>
    </w:p>
    <w:p w:rsidR="007B0781" w:rsidRPr="007B0781" w:rsidRDefault="007B0781" w:rsidP="007B0781">
      <w:pPr>
        <w:jc w:val="center"/>
        <w:rPr>
          <w:rFonts w:ascii="Times New Roman" w:eastAsia="MS Mincho" w:hAnsi="Times New Roman" w:cs="Times New Roman"/>
          <w:sz w:val="22"/>
          <w:szCs w:val="20"/>
          <w:lang w:eastAsia="ja-JP"/>
        </w:rPr>
      </w:pPr>
    </w:p>
    <w:p w:rsidR="008E0311" w:rsidRPr="007B0781" w:rsidRDefault="008E0311" w:rsidP="007B0781">
      <w:pPr>
        <w:jc w:val="center"/>
        <w:rPr>
          <w:rFonts w:ascii="Times New Roman" w:eastAsia="BatangChe" w:hAnsi="Times New Roman" w:cs="Times New Roman"/>
          <w:bCs/>
          <w:sz w:val="24"/>
          <w:szCs w:val="24"/>
          <w:vertAlign w:val="superscript"/>
          <w:lang w:eastAsia="ko-KR"/>
        </w:rPr>
      </w:pPr>
      <w:r w:rsidRPr="007B0781">
        <w:rPr>
          <w:rFonts w:ascii="Times New Roman" w:eastAsia="BatangChe" w:hAnsi="Times New Roman" w:cs="Times New Roman"/>
          <w:bCs/>
          <w:sz w:val="24"/>
          <w:szCs w:val="24"/>
          <w:lang w:eastAsia="ko-KR"/>
        </w:rPr>
        <w:t>Z.J. Ding</w:t>
      </w:r>
    </w:p>
    <w:p w:rsidR="008E0311" w:rsidRPr="007B0781" w:rsidRDefault="008E0311" w:rsidP="007B0781">
      <w:pPr>
        <w:jc w:val="center"/>
        <w:rPr>
          <w:rFonts w:ascii="Times New Roman" w:eastAsia="BatangChe" w:hAnsi="Times New Roman" w:cs="Times New Roman"/>
          <w:i/>
          <w:iCs/>
          <w:sz w:val="22"/>
          <w:lang w:eastAsia="ko-KR"/>
        </w:rPr>
      </w:pPr>
      <w:r w:rsidRPr="007B0781">
        <w:rPr>
          <w:rFonts w:ascii="Times New Roman" w:eastAsia="BatangChe" w:hAnsi="Times New Roman" w:cs="Times New Roman"/>
          <w:i/>
          <w:iCs/>
          <w:sz w:val="22"/>
          <w:lang w:eastAsia="ko-KR"/>
        </w:rPr>
        <w:t>Department of Physics, University of Science and Technology of China, Hefei 230026, Anhui, China</w:t>
      </w:r>
    </w:p>
    <w:p w:rsidR="007B0781" w:rsidRPr="007B0781" w:rsidRDefault="007B0781" w:rsidP="007B0781">
      <w:pPr>
        <w:rPr>
          <w:rFonts w:ascii="Times New Roman" w:eastAsia="MS Mincho" w:hAnsi="Times New Roman" w:cs="Times New Roman"/>
          <w:sz w:val="22"/>
          <w:szCs w:val="20"/>
          <w:lang w:eastAsia="ja-JP"/>
        </w:rPr>
      </w:pPr>
    </w:p>
    <w:p w:rsidR="00D700B0" w:rsidRPr="007B0781" w:rsidRDefault="001B794C" w:rsidP="007B0781">
      <w:pPr>
        <w:wordWrap w:val="0"/>
        <w:spacing w:beforeLines="50" w:before="156"/>
        <w:rPr>
          <w:rFonts w:ascii="Times New Roman" w:eastAsia="BatangChe" w:hAnsi="Times New Roman" w:cs="Times New Roman"/>
          <w:sz w:val="22"/>
          <w:lang w:eastAsia="ko-KR"/>
        </w:rPr>
      </w:pPr>
      <w:r w:rsidRPr="007B0781">
        <w:rPr>
          <w:rFonts w:ascii="Times New Roman" w:eastAsia="BatangChe" w:hAnsi="Times New Roman" w:cs="Times New Roman"/>
          <w:sz w:val="22"/>
          <w:lang w:eastAsia="ko-KR"/>
        </w:rPr>
        <w:t>Optical properties of solid</w:t>
      </w:r>
      <w:r w:rsidR="007D5F29" w:rsidRPr="007B0781">
        <w:rPr>
          <w:rFonts w:ascii="Times New Roman" w:eastAsia="BatangChe" w:hAnsi="Times New Roman" w:cs="Times New Roman"/>
          <w:sz w:val="22"/>
          <w:lang w:eastAsia="ko-KR"/>
        </w:rPr>
        <w:t>s</w:t>
      </w:r>
      <w:r w:rsidRPr="007B0781">
        <w:rPr>
          <w:rFonts w:ascii="Times New Roman" w:eastAsia="BatangChe" w:hAnsi="Times New Roman" w:cs="Times New Roman"/>
          <w:sz w:val="22"/>
          <w:lang w:eastAsia="ko-KR"/>
        </w:rPr>
        <w:t xml:space="preserve"> are of interest both in fundamental </w:t>
      </w:r>
      <w:r w:rsidR="00D85EC2" w:rsidRPr="007B0781">
        <w:rPr>
          <w:rFonts w:ascii="Times New Roman" w:eastAsia="BatangChe" w:hAnsi="Times New Roman" w:cs="Times New Roman"/>
          <w:sz w:val="22"/>
          <w:lang w:eastAsia="ko-KR"/>
        </w:rPr>
        <w:t xml:space="preserve">research </w:t>
      </w:r>
      <w:r w:rsidRPr="007B0781">
        <w:rPr>
          <w:rFonts w:ascii="Times New Roman" w:eastAsia="BatangChe" w:hAnsi="Times New Roman" w:cs="Times New Roman"/>
          <w:sz w:val="22"/>
          <w:lang w:eastAsia="ko-KR"/>
        </w:rPr>
        <w:t xml:space="preserve">and applied </w:t>
      </w:r>
      <w:r w:rsidR="00D85EC2" w:rsidRPr="007B0781">
        <w:rPr>
          <w:rFonts w:ascii="Times New Roman" w:eastAsia="BatangChe" w:hAnsi="Times New Roman" w:cs="Times New Roman"/>
          <w:sz w:val="22"/>
          <w:lang w:eastAsia="ko-KR"/>
        </w:rPr>
        <w:t>fields</w:t>
      </w:r>
      <w:r w:rsidRPr="007B0781">
        <w:rPr>
          <w:rFonts w:ascii="Times New Roman" w:eastAsia="BatangChe" w:hAnsi="Times New Roman" w:cs="Times New Roman"/>
          <w:sz w:val="22"/>
          <w:lang w:eastAsia="ko-KR"/>
        </w:rPr>
        <w:t xml:space="preserve">. </w:t>
      </w:r>
      <w:r w:rsidR="00446521" w:rsidRPr="007B0781">
        <w:rPr>
          <w:rFonts w:ascii="Times New Roman" w:eastAsia="BatangChe" w:hAnsi="Times New Roman" w:cs="Times New Roman"/>
          <w:sz w:val="22"/>
          <w:lang w:eastAsia="ko-KR"/>
        </w:rPr>
        <w:t>Alt</w:t>
      </w:r>
      <w:r w:rsidR="00B0482F" w:rsidRPr="007B0781">
        <w:rPr>
          <w:rFonts w:ascii="Times New Roman" w:eastAsia="BatangChe" w:hAnsi="Times New Roman" w:cs="Times New Roman"/>
          <w:sz w:val="22"/>
          <w:lang w:eastAsia="ko-KR"/>
        </w:rPr>
        <w:t>hough</w:t>
      </w:r>
      <w:r w:rsidR="00CD1F2F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B0482F" w:rsidRPr="007B0781">
        <w:rPr>
          <w:rFonts w:ascii="Times New Roman" w:eastAsia="BatangChe" w:hAnsi="Times New Roman" w:cs="Times New Roman"/>
          <w:sz w:val="22"/>
          <w:lang w:eastAsia="ko-KR"/>
        </w:rPr>
        <w:t xml:space="preserve">an existing </w:t>
      </w:r>
      <w:r w:rsidR="00CD1F2F" w:rsidRPr="007B0781">
        <w:rPr>
          <w:rFonts w:ascii="Times New Roman" w:eastAsia="BatangChe" w:hAnsi="Times New Roman" w:cs="Times New Roman"/>
          <w:sz w:val="22"/>
          <w:lang w:eastAsia="ko-KR"/>
        </w:rPr>
        <w:t xml:space="preserve">database of optical constants compiled by </w:t>
      </w:r>
      <w:proofErr w:type="spellStart"/>
      <w:r w:rsidR="00CD1F2F" w:rsidRPr="007B0781">
        <w:rPr>
          <w:rFonts w:ascii="Times New Roman" w:eastAsia="BatangChe" w:hAnsi="Times New Roman" w:cs="Times New Roman"/>
          <w:sz w:val="22"/>
          <w:lang w:eastAsia="ko-KR"/>
        </w:rPr>
        <w:t>Palik</w:t>
      </w:r>
      <w:proofErr w:type="spellEnd"/>
      <w:r w:rsidR="00CD1F2F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has </w:t>
      </w:r>
      <w:r w:rsidR="00D85EC2" w:rsidRPr="007B0781">
        <w:rPr>
          <w:rFonts w:ascii="Times New Roman" w:eastAsia="BatangChe" w:hAnsi="Times New Roman" w:cs="Times New Roman"/>
          <w:sz w:val="22"/>
          <w:lang w:eastAsia="ko-KR"/>
        </w:rPr>
        <w:t>been widely used</w:t>
      </w:r>
      <w:r w:rsidR="00B0482F" w:rsidRPr="007B0781">
        <w:rPr>
          <w:rFonts w:ascii="Times New Roman" w:eastAsia="BatangChe" w:hAnsi="Times New Roman" w:cs="Times New Roman"/>
          <w:sz w:val="22"/>
          <w:lang w:eastAsia="ko-KR"/>
        </w:rPr>
        <w:t>,</w:t>
      </w:r>
      <w:r w:rsidR="00D85EC2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446521" w:rsidRPr="007B0781">
        <w:rPr>
          <w:rFonts w:ascii="Times New Roman" w:eastAsia="BatangChe" w:hAnsi="Times New Roman" w:cs="Times New Roman"/>
          <w:sz w:val="22"/>
          <w:lang w:eastAsia="ko-KR"/>
        </w:rPr>
        <w:t>t</w:t>
      </w:r>
      <w:r w:rsidR="00D85EC2" w:rsidRPr="007B0781">
        <w:rPr>
          <w:rFonts w:ascii="Times New Roman" w:eastAsia="BatangChe" w:hAnsi="Times New Roman" w:cs="Times New Roman"/>
          <w:sz w:val="22"/>
          <w:lang w:eastAsia="ko-KR"/>
        </w:rPr>
        <w:t>here still lack sufficient d</w:t>
      </w:r>
      <w:r w:rsidR="00B0482F" w:rsidRPr="007B0781">
        <w:rPr>
          <w:rFonts w:ascii="Times New Roman" w:eastAsia="BatangChe" w:hAnsi="Times New Roman" w:cs="Times New Roman"/>
          <w:sz w:val="22"/>
          <w:lang w:eastAsia="ko-KR"/>
        </w:rPr>
        <w:t xml:space="preserve">ata in </w:t>
      </w:r>
      <w:r w:rsidR="00D85EC2" w:rsidRPr="007B0781">
        <w:rPr>
          <w:rFonts w:ascii="Times New Roman" w:eastAsia="BatangChe" w:hAnsi="Times New Roman" w:cs="Times New Roman"/>
          <w:sz w:val="22"/>
          <w:lang w:eastAsia="ko-KR"/>
        </w:rPr>
        <w:t>intermediate</w:t>
      </w:r>
      <w:r w:rsidR="00B0482F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photon</w:t>
      </w:r>
      <w:r w:rsidR="00D85EC2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B0482F" w:rsidRPr="007B0781">
        <w:rPr>
          <w:rFonts w:ascii="Times New Roman" w:eastAsia="BatangChe" w:hAnsi="Times New Roman" w:cs="Times New Roman"/>
          <w:sz w:val="22"/>
          <w:lang w:eastAsia="ko-KR"/>
        </w:rPr>
        <w:t>energ</w:t>
      </w:r>
      <w:r w:rsidR="00D85EC2" w:rsidRPr="007B0781">
        <w:rPr>
          <w:rFonts w:ascii="Times New Roman" w:eastAsia="BatangChe" w:hAnsi="Times New Roman" w:cs="Times New Roman"/>
          <w:sz w:val="22"/>
          <w:lang w:eastAsia="ko-KR"/>
        </w:rPr>
        <w:t>ies</w:t>
      </w:r>
      <w:r w:rsidR="00B0482F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for some materials, which is mostly due to the drawbacks of using a light probe in traditional optical method</w:t>
      </w:r>
      <w:r w:rsidR="007D5F29" w:rsidRPr="007B0781">
        <w:rPr>
          <w:rFonts w:ascii="Times New Roman" w:eastAsia="BatangChe" w:hAnsi="Times New Roman" w:cs="Times New Roman"/>
          <w:sz w:val="22"/>
          <w:lang w:eastAsia="ko-KR"/>
        </w:rPr>
        <w:t>s</w:t>
      </w:r>
      <w:r w:rsidR="00B0482F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like reflectance and absorption spectroscopy. </w:t>
      </w:r>
      <w:r w:rsidR="007D5F29" w:rsidRPr="007B0781">
        <w:rPr>
          <w:rFonts w:ascii="Times New Roman" w:eastAsia="BatangChe" w:hAnsi="Times New Roman" w:cs="Times New Roman"/>
          <w:sz w:val="22"/>
          <w:lang w:eastAsia="ko-KR"/>
        </w:rPr>
        <w:t>Recently</w:t>
      </w:r>
      <w:r w:rsidR="00D85EC2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7D5F29" w:rsidRPr="007B0781">
        <w:rPr>
          <w:rFonts w:ascii="Times New Roman" w:eastAsia="BatangChe" w:hAnsi="Times New Roman" w:cs="Times New Roman"/>
          <w:sz w:val="22"/>
          <w:lang w:eastAsia="ko-KR"/>
        </w:rPr>
        <w:t xml:space="preserve">research </w:t>
      </w:r>
      <w:r w:rsidR="00F87A4D" w:rsidRPr="007B0781">
        <w:rPr>
          <w:rFonts w:ascii="Times New Roman" w:eastAsia="BatangChe" w:hAnsi="Times New Roman" w:cs="Times New Roman"/>
          <w:sz w:val="22"/>
          <w:lang w:eastAsia="ko-KR"/>
        </w:rPr>
        <w:t xml:space="preserve">focus </w:t>
      </w:r>
      <w:r w:rsidR="00D85EC2" w:rsidRPr="007B0781">
        <w:rPr>
          <w:rFonts w:ascii="Times New Roman" w:eastAsia="BatangChe" w:hAnsi="Times New Roman" w:cs="Times New Roman"/>
          <w:sz w:val="22"/>
          <w:lang w:eastAsia="ko-KR"/>
        </w:rPr>
        <w:t>has been put on the derivation of optical constants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with</w:t>
      </w:r>
      <w:r w:rsidR="00A9338D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reflection electron energy</w:t>
      </w:r>
      <w:r w:rsidR="00D85EC2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A9338D" w:rsidRPr="007B0781">
        <w:rPr>
          <w:rFonts w:ascii="Times New Roman" w:eastAsia="BatangChe" w:hAnsi="Times New Roman" w:cs="Times New Roman"/>
          <w:sz w:val="22"/>
          <w:lang w:eastAsia="ko-KR"/>
        </w:rPr>
        <w:t xml:space="preserve">loss spectroscopy (REELS). 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>For this we have developed a new analytical tool, the reverse Monte Carlo method (RMC), to obtain optical constants from the measured reflection electron energy-loss spectrum</w:t>
      </w:r>
      <w:r w:rsidR="007D5F29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[</w:t>
      </w:r>
      <w:r w:rsidR="005E6462">
        <w:rPr>
          <w:rFonts w:ascii="Times New Roman" w:eastAsia="BatangChe" w:hAnsi="Times New Roman" w:cs="Times New Roman"/>
          <w:sz w:val="22"/>
          <w:lang w:eastAsia="ko-KR"/>
        </w:rPr>
        <w:t>1</w:t>
      </w:r>
      <w:r w:rsidR="007D5F29" w:rsidRPr="007B0781">
        <w:rPr>
          <w:rFonts w:ascii="Times New Roman" w:eastAsia="BatangChe" w:hAnsi="Times New Roman" w:cs="Times New Roman"/>
          <w:sz w:val="22"/>
          <w:lang w:eastAsia="ko-KR"/>
        </w:rPr>
        <w:t>]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. The method combines the Monte Carlo simulation of REELS spectrum with a Markov chain Monte Carlo calculation of oscillator parameters describing </w:t>
      </w:r>
      <w:r w:rsidR="007D5F29" w:rsidRPr="007B0781">
        <w:rPr>
          <w:rFonts w:ascii="Times New Roman" w:eastAsia="BatangChe" w:hAnsi="Times New Roman" w:cs="Times New Roman"/>
          <w:sz w:val="22"/>
          <w:lang w:eastAsia="ko-KR"/>
        </w:rPr>
        <w:t xml:space="preserve">the 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dielectric function </w:t>
      </w:r>
      <w:proofErr w:type="gramStart"/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>ε(</w:t>
      </w:r>
      <w:proofErr w:type="spellStart"/>
      <w:proofErr w:type="gramEnd"/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>ω,q</w:t>
      </w:r>
      <w:proofErr w:type="spellEnd"/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) of a solid. 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In the Monte Carlo simulation of REELS spectrum a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depth-dependent differential inverse inelastic mean free path model is adopted for energy loss distribution of the electrons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;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e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lastic scattering and multiple scattering effects are also included. The principle of 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RMC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method is to utilize an iterative process 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to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seek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the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optimal oscillator parameters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,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which 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are used to calculate differential inverse inelastic mean free path,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by comparing </w:t>
      </w:r>
      <w:r w:rsidR="001C1603" w:rsidRPr="007B0781">
        <w:rPr>
          <w:rFonts w:ascii="Times New Roman" w:eastAsia="BatangChe" w:hAnsi="Times New Roman" w:cs="Times New Roman"/>
          <w:sz w:val="22"/>
          <w:lang w:eastAsia="ko-KR"/>
        </w:rPr>
        <w:t xml:space="preserve">the 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Monte Carlo simulated REELS spectrum with the measured one. </w:t>
      </w:r>
      <w:r w:rsidR="00D700B0" w:rsidRPr="007B0781">
        <w:rPr>
          <w:rFonts w:ascii="Times New Roman" w:eastAsia="BatangChe" w:hAnsi="Times New Roman" w:cs="Times New Roman"/>
          <w:sz w:val="22"/>
          <w:lang w:eastAsia="ko-KR"/>
        </w:rPr>
        <w:t>T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he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energy loss function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,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proofErr w:type="spellStart"/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>Im</w:t>
      </w:r>
      <w:proofErr w:type="spellEnd"/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>{-1/ε(</w:t>
      </w:r>
      <w:proofErr w:type="spellStart"/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>ω,q</w:t>
      </w:r>
      <w:proofErr w:type="spellEnd"/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>)}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,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is </w:t>
      </w:r>
      <w:r w:rsidR="00D700B0" w:rsidRPr="007B0781">
        <w:rPr>
          <w:rFonts w:ascii="Times New Roman" w:eastAsia="BatangChe" w:hAnsi="Times New Roman" w:cs="Times New Roman"/>
          <w:sz w:val="22"/>
          <w:lang w:eastAsia="ko-KR"/>
        </w:rPr>
        <w:t xml:space="preserve">used 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as an input for modeling electron inelastic scattering </w:t>
      </w:r>
      <w:r w:rsidR="00D700B0" w:rsidRPr="007B0781">
        <w:rPr>
          <w:rFonts w:ascii="Times New Roman" w:eastAsia="BatangChe" w:hAnsi="Times New Roman" w:cs="Times New Roman"/>
          <w:sz w:val="22"/>
          <w:lang w:eastAsia="ko-KR"/>
        </w:rPr>
        <w:t>through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both bulk excitation and surface excitation.</w:t>
      </w:r>
      <w:r w:rsidR="00D700B0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In each iteration step, the oscillator parameters are then updated taking into account of the least-square residuals between </w:t>
      </w:r>
      <w:r w:rsidR="001C1603" w:rsidRPr="007B0781">
        <w:rPr>
          <w:rFonts w:ascii="Times New Roman" w:eastAsia="BatangChe" w:hAnsi="Times New Roman" w:cs="Times New Roman"/>
          <w:sz w:val="22"/>
          <w:lang w:eastAsia="ko-KR"/>
        </w:rPr>
        <w:t xml:space="preserve">the </w:t>
      </w:r>
      <w:r w:rsidR="00D700B0" w:rsidRPr="007B0781">
        <w:rPr>
          <w:rFonts w:ascii="Times New Roman" w:eastAsia="BatangChe" w:hAnsi="Times New Roman" w:cs="Times New Roman"/>
          <w:sz w:val="22"/>
          <w:lang w:eastAsia="ko-KR"/>
        </w:rPr>
        <w:t xml:space="preserve">simulated and </w:t>
      </w:r>
      <w:r w:rsidR="001C1603" w:rsidRPr="007B0781">
        <w:rPr>
          <w:rFonts w:ascii="Times New Roman" w:eastAsia="BatangChe" w:hAnsi="Times New Roman" w:cs="Times New Roman"/>
          <w:sz w:val="22"/>
          <w:lang w:eastAsia="ko-KR"/>
        </w:rPr>
        <w:t xml:space="preserve">the </w:t>
      </w:r>
      <w:r w:rsidR="00D700B0" w:rsidRPr="007B0781">
        <w:rPr>
          <w:rFonts w:ascii="Times New Roman" w:eastAsia="BatangChe" w:hAnsi="Times New Roman" w:cs="Times New Roman"/>
          <w:sz w:val="22"/>
          <w:lang w:eastAsia="ko-KR"/>
        </w:rPr>
        <w:t>measured REELS spectra, employing a Markov chain Monte Carlo sampling procedure.</w:t>
      </w:r>
    </w:p>
    <w:p w:rsidR="001569F0" w:rsidRPr="007B0781" w:rsidRDefault="00D700B0" w:rsidP="007B0781">
      <w:pPr>
        <w:wordWrap w:val="0"/>
        <w:spacing w:beforeLines="50" w:before="156"/>
        <w:rPr>
          <w:rFonts w:ascii="Times New Roman" w:eastAsia="BatangChe" w:hAnsi="Times New Roman" w:cs="Times New Roman"/>
          <w:sz w:val="22"/>
          <w:lang w:eastAsia="ko-KR"/>
        </w:rPr>
      </w:pPr>
      <w:r w:rsidRPr="007B0781">
        <w:rPr>
          <w:rFonts w:ascii="Times New Roman" w:eastAsia="BatangChe" w:hAnsi="Times New Roman" w:cs="Times New Roman"/>
          <w:sz w:val="22"/>
          <w:lang w:eastAsia="ko-KR"/>
        </w:rPr>
        <w:t>W</w:t>
      </w:r>
      <w:r w:rsidR="001569F0" w:rsidRPr="007B0781">
        <w:rPr>
          <w:rFonts w:ascii="Times New Roman" w:eastAsia="BatangChe" w:hAnsi="Times New Roman" w:cs="Times New Roman"/>
          <w:sz w:val="22"/>
          <w:lang w:eastAsia="ko-KR"/>
        </w:rPr>
        <w:t xml:space="preserve">e have studied optical properties of </w:t>
      </w:r>
      <w:r w:rsidR="00A1043D" w:rsidRPr="007B0781">
        <w:rPr>
          <w:rFonts w:ascii="Times New Roman" w:eastAsia="BatangChe" w:hAnsi="Times New Roman" w:cs="Times New Roman"/>
          <w:sz w:val="22"/>
          <w:lang w:eastAsia="ko-KR"/>
        </w:rPr>
        <w:t xml:space="preserve">several </w:t>
      </w:r>
      <w:r w:rsidR="001C1603" w:rsidRPr="007B0781">
        <w:rPr>
          <w:rFonts w:ascii="Times New Roman" w:eastAsia="BatangChe" w:hAnsi="Times New Roman" w:cs="Times New Roman"/>
          <w:sz w:val="22"/>
          <w:lang w:eastAsia="ko-KR"/>
        </w:rPr>
        <w:t>transition metals</w:t>
      </w:r>
      <w:r w:rsidR="00A1043D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and lanthanides including</w:t>
      </w:r>
      <w:r w:rsidR="001C1603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1569F0" w:rsidRPr="007B0781">
        <w:rPr>
          <w:rFonts w:ascii="Times New Roman" w:eastAsia="BatangChe" w:hAnsi="Times New Roman" w:cs="Times New Roman"/>
          <w:sz w:val="22"/>
          <w:lang w:eastAsia="ko-KR"/>
        </w:rPr>
        <w:t>Fe, Ni</w:t>
      </w:r>
      <w:r w:rsidR="00A1043D" w:rsidRPr="007B0781">
        <w:rPr>
          <w:rFonts w:ascii="Times New Roman" w:eastAsia="BatangChe" w:hAnsi="Times New Roman" w:cs="Times New Roman"/>
          <w:sz w:val="22"/>
          <w:lang w:eastAsia="ko-KR"/>
        </w:rPr>
        <w:t>,</w:t>
      </w:r>
      <w:r w:rsidR="001569F0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proofErr w:type="spellStart"/>
      <w:r w:rsidR="001569F0" w:rsidRPr="007B0781">
        <w:rPr>
          <w:rFonts w:ascii="Times New Roman" w:eastAsia="BatangChe" w:hAnsi="Times New Roman" w:cs="Times New Roman"/>
          <w:sz w:val="22"/>
          <w:lang w:eastAsia="ko-KR"/>
        </w:rPr>
        <w:t>Pd</w:t>
      </w:r>
      <w:proofErr w:type="spellEnd"/>
      <w:r w:rsidR="001C1603" w:rsidRPr="007B0781">
        <w:rPr>
          <w:rFonts w:ascii="Times New Roman" w:eastAsia="BatangChe" w:hAnsi="Times New Roman" w:cs="Times New Roman"/>
          <w:sz w:val="22"/>
          <w:lang w:eastAsia="ko-KR"/>
        </w:rPr>
        <w:t>,</w:t>
      </w:r>
      <w:r w:rsidR="001569F0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A1043D" w:rsidRPr="007B0781">
        <w:rPr>
          <w:rFonts w:ascii="Times New Roman" w:eastAsia="BatangChe" w:hAnsi="Times New Roman" w:cs="Times New Roman"/>
          <w:sz w:val="22"/>
          <w:lang w:eastAsia="ko-KR"/>
        </w:rPr>
        <w:t>Co</w:t>
      </w:r>
      <w:r w:rsidR="001C1603" w:rsidRPr="007B0781">
        <w:rPr>
          <w:rFonts w:ascii="Times New Roman" w:eastAsia="BatangChe" w:hAnsi="Times New Roman" w:cs="Times New Roman"/>
          <w:sz w:val="22"/>
          <w:lang w:eastAsia="ko-KR"/>
        </w:rPr>
        <w:t xml:space="preserve">, </w:t>
      </w:r>
      <w:r w:rsidR="00A1043D" w:rsidRPr="007B0781">
        <w:rPr>
          <w:rFonts w:ascii="Times New Roman" w:eastAsia="BatangChe" w:hAnsi="Times New Roman" w:cs="Times New Roman"/>
          <w:sz w:val="22"/>
          <w:lang w:eastAsia="ko-KR"/>
        </w:rPr>
        <w:t>Cr</w:t>
      </w:r>
      <w:r w:rsidR="001C1603" w:rsidRPr="007B0781">
        <w:rPr>
          <w:rFonts w:ascii="Times New Roman" w:eastAsia="BatangChe" w:hAnsi="Times New Roman" w:cs="Times New Roman"/>
          <w:sz w:val="22"/>
          <w:lang w:eastAsia="ko-KR"/>
        </w:rPr>
        <w:t xml:space="preserve">, </w:t>
      </w:r>
      <w:proofErr w:type="spellStart"/>
      <w:r w:rsidR="005E6462" w:rsidRPr="005E6462">
        <w:rPr>
          <w:rFonts w:ascii="Times New Roman" w:eastAsia="BatangChe" w:hAnsi="Times New Roman" w:cs="Times New Roman" w:hint="eastAsia"/>
          <w:sz w:val="22"/>
          <w:lang w:eastAsia="ko-KR"/>
        </w:rPr>
        <w:t>Ir</w:t>
      </w:r>
      <w:proofErr w:type="spellEnd"/>
      <w:r w:rsidR="005E6462" w:rsidRPr="005E6462">
        <w:rPr>
          <w:rFonts w:ascii="Times New Roman" w:eastAsia="BatangChe" w:hAnsi="Times New Roman" w:cs="Times New Roman" w:hint="eastAsia"/>
          <w:sz w:val="22"/>
          <w:lang w:eastAsia="ko-KR"/>
        </w:rPr>
        <w:t>,</w:t>
      </w:r>
      <w:r w:rsidR="005E6462" w:rsidRPr="005E6462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A1043D" w:rsidRPr="007B0781">
        <w:rPr>
          <w:rFonts w:ascii="Times New Roman" w:eastAsia="BatangChe" w:hAnsi="Times New Roman" w:cs="Times New Roman"/>
          <w:sz w:val="22"/>
          <w:lang w:eastAsia="ko-KR"/>
        </w:rPr>
        <w:t xml:space="preserve">Sm and Tb 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>in a</w:t>
      </w:r>
      <w:r w:rsidR="00A1043D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wide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1C1603" w:rsidRPr="007B0781">
        <w:rPr>
          <w:rFonts w:ascii="Times New Roman" w:eastAsia="BatangChe" w:hAnsi="Times New Roman" w:cs="Times New Roman"/>
          <w:sz w:val="22"/>
          <w:lang w:eastAsia="ko-KR"/>
        </w:rPr>
        <w:t>energy loss (or</w:t>
      </w:r>
      <w:bookmarkStart w:id="0" w:name="_GoBack"/>
      <w:bookmarkEnd w:id="0"/>
      <w:r w:rsidR="001C1603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photon energy) 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>range of 0-</w:t>
      </w:r>
      <w:r w:rsidR="005E6462">
        <w:rPr>
          <w:rFonts w:ascii="Times New Roman" w:eastAsia="BatangChe" w:hAnsi="Times New Roman" w:cs="Times New Roman"/>
          <w:sz w:val="22"/>
          <w:lang w:eastAsia="ko-KR"/>
        </w:rPr>
        <w:t>1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>00 eV</w:t>
      </w:r>
      <w:r w:rsidR="001C1603" w:rsidRPr="007B0781">
        <w:rPr>
          <w:rFonts w:ascii="Times New Roman" w:eastAsia="BatangChe" w:hAnsi="Times New Roman" w:cs="Times New Roman"/>
          <w:sz w:val="22"/>
          <w:lang w:eastAsia="ko-KR"/>
        </w:rPr>
        <w:t>.</w:t>
      </w:r>
      <w:r w:rsidR="00B245AB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A1043D" w:rsidRPr="007B0781">
        <w:rPr>
          <w:rFonts w:ascii="Times New Roman" w:eastAsia="BatangChe" w:hAnsi="Times New Roman" w:cs="Times New Roman"/>
          <w:sz w:val="22"/>
          <w:lang w:eastAsia="ko-KR"/>
        </w:rPr>
        <w:t>The</w:t>
      </w:r>
      <w:r w:rsidR="001569F0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REELS </w:t>
      </w:r>
      <w:r w:rsidR="00A1043D" w:rsidRPr="007B0781">
        <w:rPr>
          <w:rFonts w:ascii="Times New Roman" w:eastAsia="BatangChe" w:hAnsi="Times New Roman" w:cs="Times New Roman"/>
          <w:sz w:val="22"/>
          <w:lang w:eastAsia="ko-KR"/>
        </w:rPr>
        <w:t xml:space="preserve">experimental </w:t>
      </w:r>
      <w:r w:rsidR="001569F0" w:rsidRPr="007B0781">
        <w:rPr>
          <w:rFonts w:ascii="Times New Roman" w:eastAsia="BatangChe" w:hAnsi="Times New Roman" w:cs="Times New Roman"/>
          <w:sz w:val="22"/>
          <w:lang w:eastAsia="ko-KR"/>
        </w:rPr>
        <w:t xml:space="preserve">spectra </w:t>
      </w:r>
      <w:r w:rsidR="00A1043D" w:rsidRPr="007B0781">
        <w:rPr>
          <w:rFonts w:ascii="Times New Roman" w:eastAsia="BatangChe" w:hAnsi="Times New Roman" w:cs="Times New Roman"/>
          <w:sz w:val="22"/>
          <w:lang w:eastAsia="ko-KR"/>
        </w:rPr>
        <w:t xml:space="preserve">were </w:t>
      </w:r>
      <w:r w:rsidR="001569F0" w:rsidRPr="007B0781">
        <w:rPr>
          <w:rFonts w:ascii="Times New Roman" w:eastAsia="BatangChe" w:hAnsi="Times New Roman" w:cs="Times New Roman"/>
          <w:sz w:val="22"/>
          <w:lang w:eastAsia="ko-KR"/>
        </w:rPr>
        <w:t xml:space="preserve">recorded </w:t>
      </w:r>
      <w:r w:rsidR="00A1043D" w:rsidRPr="007B0781">
        <w:rPr>
          <w:rFonts w:ascii="Times New Roman" w:eastAsia="BatangChe" w:hAnsi="Times New Roman" w:cs="Times New Roman"/>
          <w:sz w:val="22"/>
          <w:lang w:eastAsia="ko-KR"/>
        </w:rPr>
        <w:t xml:space="preserve">by a homemade electron spectrometer at ATOMKI </w:t>
      </w:r>
      <w:r w:rsidR="008923E4">
        <w:rPr>
          <w:rFonts w:ascii="Times New Roman" w:eastAsia="BatangChe" w:hAnsi="Times New Roman" w:cs="Times New Roman"/>
          <w:sz w:val="22"/>
          <w:lang w:eastAsia="ko-KR"/>
        </w:rPr>
        <w:t>&amp; MFA</w:t>
      </w:r>
      <w:r w:rsidR="00A9338D" w:rsidRPr="007B0781">
        <w:rPr>
          <w:rFonts w:ascii="Times New Roman" w:eastAsia="BatangChe" w:hAnsi="Times New Roman" w:cs="Times New Roman"/>
          <w:sz w:val="22"/>
          <w:lang w:eastAsia="ko-KR"/>
        </w:rPr>
        <w:t>.</w:t>
      </w:r>
      <w:r w:rsidR="006330C7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C640D5" w:rsidRPr="007B0781">
        <w:rPr>
          <w:rFonts w:ascii="Times New Roman" w:eastAsia="BatangChe" w:hAnsi="Times New Roman" w:cs="Times New Roman"/>
          <w:sz w:val="22"/>
          <w:lang w:eastAsia="ko-KR"/>
        </w:rPr>
        <w:t>Optical data are then obtained by the RMC method. The oscillator strength-sum rule and perfect-screening-sum rule have been applied t</w:t>
      </w:r>
      <w:r w:rsidR="001569F0" w:rsidRPr="007B0781">
        <w:rPr>
          <w:rFonts w:ascii="Times New Roman" w:eastAsia="BatangChe" w:hAnsi="Times New Roman" w:cs="Times New Roman"/>
          <w:sz w:val="22"/>
          <w:lang w:eastAsia="ko-KR"/>
        </w:rPr>
        <w:t xml:space="preserve">o examine the reliability of </w:t>
      </w:r>
      <w:r w:rsidR="00C640D5" w:rsidRPr="007B0781">
        <w:rPr>
          <w:rFonts w:ascii="Times New Roman" w:eastAsia="BatangChe" w:hAnsi="Times New Roman" w:cs="Times New Roman"/>
          <w:sz w:val="22"/>
          <w:lang w:eastAsia="ko-KR"/>
        </w:rPr>
        <w:t>the</w:t>
      </w:r>
      <w:r w:rsidR="001569F0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</w:t>
      </w:r>
      <w:r w:rsidR="00C640D5" w:rsidRPr="007B0781">
        <w:rPr>
          <w:rFonts w:ascii="Times New Roman" w:eastAsia="BatangChe" w:hAnsi="Times New Roman" w:cs="Times New Roman"/>
          <w:sz w:val="22"/>
          <w:lang w:eastAsia="ko-KR"/>
        </w:rPr>
        <w:t>data</w:t>
      </w:r>
      <w:r w:rsidR="001569F0" w:rsidRPr="007B0781">
        <w:rPr>
          <w:rFonts w:ascii="Times New Roman" w:eastAsia="BatangChe" w:hAnsi="Times New Roman" w:cs="Times New Roman"/>
          <w:sz w:val="22"/>
          <w:lang w:eastAsia="ko-KR"/>
        </w:rPr>
        <w:t>.</w:t>
      </w:r>
      <w:r w:rsidR="00C640D5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A comparison of our results with the data from literatures has also been made.</w:t>
      </w:r>
    </w:p>
    <w:p w:rsidR="00446521" w:rsidRPr="007B0781" w:rsidRDefault="00446521" w:rsidP="00C640D5">
      <w:pPr>
        <w:spacing w:beforeLines="50" w:before="156" w:line="360" w:lineRule="auto"/>
        <w:rPr>
          <w:rFonts w:ascii="Times New Roman" w:eastAsia="BatangChe" w:hAnsi="Times New Roman" w:cs="Times New Roman"/>
          <w:b/>
          <w:sz w:val="22"/>
          <w:lang w:eastAsia="ko-KR"/>
        </w:rPr>
      </w:pPr>
      <w:r w:rsidRPr="007B0781">
        <w:rPr>
          <w:rFonts w:ascii="Times New Roman" w:eastAsia="BatangChe" w:hAnsi="Times New Roman" w:cs="Times New Roman"/>
          <w:b/>
          <w:sz w:val="22"/>
          <w:lang w:eastAsia="ko-KR"/>
        </w:rPr>
        <w:t>References:</w:t>
      </w:r>
    </w:p>
    <w:p w:rsidR="00B245AB" w:rsidRDefault="00B245AB" w:rsidP="007B0781">
      <w:pPr>
        <w:tabs>
          <w:tab w:val="left" w:pos="426"/>
        </w:tabs>
        <w:ind w:left="372" w:hangingChars="169" w:hanging="372"/>
        <w:rPr>
          <w:rFonts w:ascii="Times New Roman" w:eastAsia="BatangChe" w:hAnsi="Times New Roman" w:cs="Times New Roman"/>
          <w:sz w:val="22"/>
          <w:lang w:eastAsia="ko-KR"/>
        </w:rPr>
      </w:pPr>
      <w:bookmarkStart w:id="1" w:name="OLE_LINK3"/>
      <w:r w:rsidRPr="007B0781">
        <w:rPr>
          <w:rFonts w:ascii="Times New Roman" w:eastAsia="BatangChe" w:hAnsi="Times New Roman" w:cs="Times New Roman"/>
          <w:sz w:val="22"/>
          <w:lang w:eastAsia="ko-KR"/>
        </w:rPr>
        <w:t>[</w:t>
      </w:r>
      <w:r w:rsidR="005E6462">
        <w:rPr>
          <w:rFonts w:ascii="Times New Roman" w:eastAsia="BatangChe" w:hAnsi="Times New Roman" w:cs="Times New Roman"/>
          <w:sz w:val="22"/>
          <w:lang w:eastAsia="ko-KR"/>
        </w:rPr>
        <w:t>1</w:t>
      </w:r>
      <w:r w:rsidRPr="007B0781">
        <w:rPr>
          <w:rFonts w:ascii="Times New Roman" w:eastAsia="BatangChe" w:hAnsi="Times New Roman" w:cs="Times New Roman"/>
          <w:sz w:val="22"/>
          <w:lang w:eastAsia="ko-KR"/>
        </w:rPr>
        <w:t>]</w:t>
      </w:r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ab/>
        <w:t xml:space="preserve">B. Da, Y. Sun, S.F. Mao, Z.M. Zhang, H. </w:t>
      </w:r>
      <w:proofErr w:type="spellStart"/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Jin</w:t>
      </w:r>
      <w:proofErr w:type="spellEnd"/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 xml:space="preserve">, H. Yoshikawa, S. </w:t>
      </w:r>
      <w:proofErr w:type="spellStart"/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>Tanuma</w:t>
      </w:r>
      <w:proofErr w:type="spellEnd"/>
      <w:r w:rsidR="00D028AF" w:rsidRPr="007B0781">
        <w:rPr>
          <w:rFonts w:ascii="Times New Roman" w:eastAsia="BatangChe" w:hAnsi="Times New Roman" w:cs="Times New Roman"/>
          <w:sz w:val="22"/>
          <w:lang w:eastAsia="ko-KR"/>
        </w:rPr>
        <w:t xml:space="preserve"> and Z.J. Ding</w:t>
      </w:r>
      <w:r w:rsidRPr="007B0781">
        <w:rPr>
          <w:rFonts w:ascii="Times New Roman" w:eastAsia="BatangChe" w:hAnsi="Times New Roman" w:cs="Times New Roman"/>
          <w:sz w:val="22"/>
          <w:lang w:eastAsia="ko-KR"/>
        </w:rPr>
        <w:t xml:space="preserve">, </w:t>
      </w:r>
      <w:r w:rsidRPr="008923E4">
        <w:rPr>
          <w:rFonts w:ascii="Times New Roman" w:eastAsia="BatangChe" w:hAnsi="Times New Roman" w:cs="Times New Roman"/>
          <w:sz w:val="22"/>
          <w:lang w:eastAsia="ko-KR"/>
        </w:rPr>
        <w:t>J. Appl. Phys. 113</w:t>
      </w:r>
      <w:r w:rsidRPr="007B0781">
        <w:rPr>
          <w:rFonts w:ascii="Times New Roman" w:eastAsia="BatangChe" w:hAnsi="Times New Roman" w:cs="Times New Roman"/>
          <w:sz w:val="22"/>
          <w:lang w:eastAsia="ko-KR"/>
        </w:rPr>
        <w:t xml:space="preserve"> (2013) 214303</w:t>
      </w:r>
      <w:r w:rsidRPr="008923E4">
        <w:rPr>
          <w:rFonts w:ascii="Times New Roman" w:eastAsia="BatangChe" w:hAnsi="Times New Roman" w:cs="Times New Roman"/>
          <w:sz w:val="22"/>
          <w:lang w:eastAsia="ko-KR"/>
        </w:rPr>
        <w:t>.</w:t>
      </w:r>
      <w:bookmarkEnd w:id="1"/>
    </w:p>
    <w:p w:rsidR="008923E4" w:rsidRDefault="008923E4" w:rsidP="008923E4">
      <w:pPr>
        <w:tabs>
          <w:tab w:val="left" w:pos="426"/>
        </w:tabs>
        <w:ind w:left="372" w:hangingChars="169" w:hanging="372"/>
        <w:rPr>
          <w:rFonts w:ascii="Times New Roman" w:eastAsia="BatangChe" w:hAnsi="Times New Roman" w:cs="Times New Roman"/>
          <w:sz w:val="22"/>
          <w:lang w:eastAsia="ko-KR"/>
        </w:rPr>
      </w:pPr>
      <w:r w:rsidRPr="007B0781">
        <w:rPr>
          <w:rFonts w:ascii="Times New Roman" w:eastAsia="BatangChe" w:hAnsi="Times New Roman" w:cs="Times New Roman"/>
          <w:sz w:val="22"/>
          <w:lang w:eastAsia="ko-KR"/>
        </w:rPr>
        <w:t>[</w:t>
      </w:r>
      <w:r>
        <w:rPr>
          <w:rFonts w:ascii="Times New Roman" w:eastAsia="BatangChe" w:hAnsi="Times New Roman" w:cs="Times New Roman"/>
          <w:sz w:val="22"/>
          <w:lang w:eastAsia="ko-KR"/>
        </w:rPr>
        <w:t>2</w:t>
      </w:r>
      <w:r w:rsidRPr="007B0781">
        <w:rPr>
          <w:rFonts w:ascii="Times New Roman" w:eastAsia="BatangChe" w:hAnsi="Times New Roman" w:cs="Times New Roman"/>
          <w:sz w:val="22"/>
          <w:lang w:eastAsia="ko-KR"/>
        </w:rPr>
        <w:t>]</w:t>
      </w:r>
      <w:r w:rsidRPr="007B0781">
        <w:rPr>
          <w:rFonts w:ascii="Times New Roman" w:eastAsia="BatangChe" w:hAnsi="Times New Roman" w:cs="Times New Roman"/>
          <w:sz w:val="22"/>
          <w:lang w:eastAsia="ko-KR"/>
        </w:rPr>
        <w:tab/>
      </w:r>
      <w:r w:rsidRPr="008923E4">
        <w:rPr>
          <w:rFonts w:ascii="Times New Roman" w:eastAsia="BatangChe" w:hAnsi="Times New Roman" w:cs="Times New Roman"/>
          <w:sz w:val="22"/>
          <w:lang w:eastAsia="ko-KR"/>
        </w:rPr>
        <w:t xml:space="preserve">H. Xu, B. Da, S.F. Mao, K. </w:t>
      </w:r>
      <w:proofErr w:type="spellStart"/>
      <w:r w:rsidRPr="008923E4">
        <w:rPr>
          <w:rFonts w:ascii="Times New Roman" w:eastAsia="BatangChe" w:hAnsi="Times New Roman" w:cs="Times New Roman"/>
          <w:sz w:val="22"/>
          <w:lang w:eastAsia="ko-KR"/>
        </w:rPr>
        <w:t>Tőkési</w:t>
      </w:r>
      <w:proofErr w:type="spellEnd"/>
      <w:r w:rsidRPr="008923E4">
        <w:rPr>
          <w:rFonts w:ascii="Times New Roman" w:eastAsia="BatangChe" w:hAnsi="Times New Roman" w:cs="Times New Roman"/>
          <w:sz w:val="22"/>
          <w:lang w:eastAsia="ko-KR"/>
        </w:rPr>
        <w:t xml:space="preserve"> and Z.J. Ding</w:t>
      </w:r>
      <w:r>
        <w:rPr>
          <w:rFonts w:ascii="Times New Roman" w:eastAsia="BatangChe" w:hAnsi="Times New Roman" w:cs="Times New Roman"/>
          <w:sz w:val="22"/>
          <w:lang w:eastAsia="ko-KR"/>
        </w:rPr>
        <w:t xml:space="preserve">, </w:t>
      </w:r>
      <w:r w:rsidRPr="008923E4">
        <w:rPr>
          <w:rFonts w:ascii="Times New Roman" w:eastAsia="BatangChe" w:hAnsi="Times New Roman" w:cs="Times New Roman"/>
          <w:sz w:val="22"/>
          <w:lang w:eastAsia="ko-KR"/>
        </w:rPr>
        <w:t>J. Phys.: Conf. Ser. 635 (2015) 062016.</w:t>
      </w:r>
    </w:p>
    <w:p w:rsidR="008923E4" w:rsidRDefault="008923E4" w:rsidP="008923E4">
      <w:pPr>
        <w:tabs>
          <w:tab w:val="left" w:pos="426"/>
        </w:tabs>
        <w:ind w:left="372" w:hangingChars="169" w:hanging="372"/>
        <w:rPr>
          <w:rFonts w:ascii="Times New Roman" w:eastAsia="BatangChe" w:hAnsi="Times New Roman" w:cs="Times New Roman"/>
          <w:sz w:val="22"/>
          <w:lang w:eastAsia="ko-KR"/>
        </w:rPr>
      </w:pPr>
      <w:r w:rsidRPr="007B0781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[</w:t>
      </w:r>
      <w:r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3</w:t>
      </w:r>
      <w:r w:rsidRPr="007B0781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]</w:t>
      </w:r>
      <w:r w:rsidRPr="007B0781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ab/>
      </w:r>
      <w:r w:rsidRPr="008923E4">
        <w:rPr>
          <w:rFonts w:ascii="Times New Roman" w:eastAsia="BatangChe" w:hAnsi="Times New Roman" w:cs="Times New Roman"/>
          <w:sz w:val="22"/>
          <w:lang w:eastAsia="ko-KR"/>
        </w:rPr>
        <w:t xml:space="preserve">H. Xu, L.H. Yang, B. Da, J. </w:t>
      </w:r>
      <w:proofErr w:type="spellStart"/>
      <w:r w:rsidRPr="008923E4">
        <w:rPr>
          <w:rFonts w:ascii="Times New Roman" w:eastAsia="BatangChe" w:hAnsi="Times New Roman" w:cs="Times New Roman"/>
          <w:sz w:val="22"/>
          <w:lang w:eastAsia="ko-KR"/>
        </w:rPr>
        <w:t>Tóth</w:t>
      </w:r>
      <w:proofErr w:type="spellEnd"/>
      <w:r w:rsidRPr="008923E4">
        <w:rPr>
          <w:rFonts w:ascii="Times New Roman" w:eastAsia="BatangChe" w:hAnsi="Times New Roman" w:cs="Times New Roman"/>
          <w:sz w:val="22"/>
          <w:lang w:eastAsia="ko-KR"/>
        </w:rPr>
        <w:t xml:space="preserve">, K. </w:t>
      </w:r>
      <w:proofErr w:type="spellStart"/>
      <w:r w:rsidRPr="008923E4">
        <w:rPr>
          <w:rFonts w:ascii="Times New Roman" w:eastAsia="BatangChe" w:hAnsi="Times New Roman" w:cs="Times New Roman"/>
          <w:sz w:val="22"/>
          <w:lang w:eastAsia="ko-KR"/>
        </w:rPr>
        <w:t>Tőkési</w:t>
      </w:r>
      <w:proofErr w:type="spellEnd"/>
      <w:r w:rsidRPr="008923E4">
        <w:rPr>
          <w:rFonts w:ascii="Times New Roman" w:eastAsia="BatangChe" w:hAnsi="Times New Roman" w:cs="Times New Roman"/>
          <w:sz w:val="22"/>
          <w:lang w:eastAsia="ko-KR"/>
        </w:rPr>
        <w:t xml:space="preserve"> and Z.J. Ding</w:t>
      </w:r>
      <w:r>
        <w:rPr>
          <w:rFonts w:ascii="Times New Roman" w:eastAsia="BatangChe" w:hAnsi="Times New Roman" w:cs="Times New Roman"/>
          <w:sz w:val="22"/>
          <w:lang w:eastAsia="ko-KR"/>
        </w:rPr>
        <w:t xml:space="preserve">, </w:t>
      </w:r>
      <w:proofErr w:type="spellStart"/>
      <w:r w:rsidRPr="008923E4">
        <w:rPr>
          <w:rFonts w:ascii="Times New Roman" w:eastAsia="BatangChe" w:hAnsi="Times New Roman" w:cs="Times New Roman"/>
          <w:sz w:val="22"/>
          <w:lang w:eastAsia="ko-KR"/>
        </w:rPr>
        <w:t>Nucl</w:t>
      </w:r>
      <w:proofErr w:type="spellEnd"/>
      <w:r w:rsidRPr="008923E4">
        <w:rPr>
          <w:rFonts w:ascii="Times New Roman" w:eastAsia="BatangChe" w:hAnsi="Times New Roman" w:cs="Times New Roman"/>
          <w:sz w:val="22"/>
          <w:lang w:eastAsia="ko-KR"/>
        </w:rPr>
        <w:t>. Inst. Meth. Phys. Res. B 406 (2017) 475.</w:t>
      </w:r>
    </w:p>
    <w:p w:rsidR="008923E4" w:rsidRPr="008923E4" w:rsidRDefault="008923E4" w:rsidP="008923E4">
      <w:pPr>
        <w:tabs>
          <w:tab w:val="left" w:pos="426"/>
        </w:tabs>
        <w:ind w:left="372" w:hangingChars="169" w:hanging="372"/>
        <w:rPr>
          <w:rFonts w:ascii="Times New Roman" w:eastAsia="BatangChe" w:hAnsi="Times New Roman" w:cs="Times New Roman"/>
          <w:sz w:val="22"/>
          <w:lang w:eastAsia="ko-KR"/>
        </w:rPr>
      </w:pPr>
      <w:r w:rsidRPr="007B0781">
        <w:rPr>
          <w:rFonts w:ascii="Times New Roman" w:eastAsia="BatangChe" w:hAnsi="Times New Roman" w:cs="Times New Roman"/>
          <w:sz w:val="22"/>
          <w:lang w:eastAsia="ko-KR"/>
        </w:rPr>
        <w:t>[</w:t>
      </w:r>
      <w:r>
        <w:rPr>
          <w:rFonts w:ascii="Times New Roman" w:eastAsia="BatangChe" w:hAnsi="Times New Roman" w:cs="Times New Roman"/>
          <w:sz w:val="22"/>
          <w:lang w:eastAsia="ko-KR"/>
        </w:rPr>
        <w:t>4</w:t>
      </w:r>
      <w:r w:rsidRPr="007B0781">
        <w:rPr>
          <w:rFonts w:ascii="Times New Roman" w:eastAsia="BatangChe" w:hAnsi="Times New Roman" w:cs="Times New Roman"/>
          <w:sz w:val="22"/>
          <w:lang w:eastAsia="ko-KR"/>
        </w:rPr>
        <w:t>]</w:t>
      </w:r>
      <w:r w:rsidRPr="007B0781">
        <w:rPr>
          <w:rFonts w:ascii="Times New Roman" w:eastAsia="BatangChe" w:hAnsi="Times New Roman" w:cs="Times New Roman"/>
          <w:sz w:val="22"/>
          <w:lang w:eastAsia="ko-KR"/>
        </w:rPr>
        <w:tab/>
      </w:r>
      <w:r w:rsidRPr="008923E4">
        <w:rPr>
          <w:rFonts w:ascii="Times New Roman" w:eastAsia="BatangChe" w:hAnsi="Times New Roman" w:cs="Times New Roman"/>
          <w:sz w:val="22"/>
          <w:lang w:eastAsia="ko-KR"/>
        </w:rPr>
        <w:t xml:space="preserve">H. Xu, B. Da, J. </w:t>
      </w:r>
      <w:proofErr w:type="spellStart"/>
      <w:r w:rsidRPr="008923E4">
        <w:rPr>
          <w:rFonts w:ascii="Times New Roman" w:eastAsia="BatangChe" w:hAnsi="Times New Roman" w:cs="Times New Roman"/>
          <w:sz w:val="22"/>
          <w:lang w:eastAsia="ko-KR"/>
        </w:rPr>
        <w:t>Tóth</w:t>
      </w:r>
      <w:proofErr w:type="spellEnd"/>
      <w:r w:rsidRPr="008923E4">
        <w:rPr>
          <w:rFonts w:ascii="Times New Roman" w:eastAsia="BatangChe" w:hAnsi="Times New Roman" w:cs="Times New Roman"/>
          <w:sz w:val="22"/>
          <w:lang w:eastAsia="ko-KR"/>
        </w:rPr>
        <w:t xml:space="preserve">, K. </w:t>
      </w:r>
      <w:proofErr w:type="spellStart"/>
      <w:r w:rsidRPr="008923E4">
        <w:rPr>
          <w:rFonts w:ascii="Times New Roman" w:eastAsia="BatangChe" w:hAnsi="Times New Roman" w:cs="Times New Roman"/>
          <w:sz w:val="22"/>
          <w:lang w:eastAsia="ko-KR"/>
        </w:rPr>
        <w:t>Tőkési</w:t>
      </w:r>
      <w:proofErr w:type="spellEnd"/>
      <w:r w:rsidRPr="008923E4">
        <w:rPr>
          <w:rFonts w:ascii="Times New Roman" w:eastAsia="BatangChe" w:hAnsi="Times New Roman" w:cs="Times New Roman"/>
          <w:sz w:val="22"/>
          <w:lang w:eastAsia="ko-KR"/>
        </w:rPr>
        <w:t xml:space="preserve"> and Z.J. Ding</w:t>
      </w:r>
      <w:r>
        <w:rPr>
          <w:rFonts w:ascii="Times New Roman" w:eastAsia="BatangChe" w:hAnsi="Times New Roman" w:cs="Times New Roman"/>
          <w:sz w:val="22"/>
          <w:lang w:eastAsia="ko-KR"/>
        </w:rPr>
        <w:t xml:space="preserve">, </w:t>
      </w:r>
      <w:r w:rsidRPr="008923E4">
        <w:rPr>
          <w:rFonts w:ascii="Times New Roman" w:eastAsia="BatangChe" w:hAnsi="Times New Roman" w:cs="Times New Roman"/>
          <w:sz w:val="22"/>
          <w:lang w:eastAsia="ko-KR"/>
        </w:rPr>
        <w:t>Phys. Rev. B 95 (2017) 195417.</w:t>
      </w:r>
    </w:p>
    <w:p w:rsidR="008923E4" w:rsidRPr="007B0781" w:rsidRDefault="008923E4" w:rsidP="008923E4">
      <w:pPr>
        <w:tabs>
          <w:tab w:val="left" w:pos="426"/>
        </w:tabs>
        <w:ind w:left="372" w:hangingChars="169" w:hanging="372"/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</w:pPr>
      <w:r w:rsidRPr="007B0781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[</w:t>
      </w:r>
      <w:r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5</w:t>
      </w:r>
      <w:r w:rsidRPr="007B0781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]</w:t>
      </w:r>
      <w:r w:rsidRPr="007B0781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ab/>
      </w:r>
      <w:r w:rsidRPr="008923E4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H. Xu, L.H. Yang, J. Tóth, K. K. Tőkési, B. Da and Z.J. Ding</w:t>
      </w:r>
      <w:r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 xml:space="preserve">, </w:t>
      </w:r>
      <w:r w:rsidRPr="008923E4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J. Appl. Phys. 123 (2018) 043306.</w:t>
      </w:r>
    </w:p>
    <w:p w:rsidR="00D028AF" w:rsidRDefault="00D028AF" w:rsidP="008923E4">
      <w:pPr>
        <w:tabs>
          <w:tab w:val="left" w:pos="426"/>
        </w:tabs>
        <w:ind w:left="372" w:hangingChars="169" w:hanging="372"/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</w:pPr>
      <w:r w:rsidRPr="007B0781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[</w:t>
      </w:r>
      <w:r w:rsidR="008923E4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6</w:t>
      </w:r>
      <w:r w:rsidRPr="007B0781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]</w:t>
      </w:r>
      <w:r w:rsidRPr="007B0781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ab/>
      </w:r>
      <w:r w:rsidR="008923E4" w:rsidRPr="008923E4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L.H. Yang, M. Menyhard, A. Sulyok, K. Tőkési and Z.J. Ding</w:t>
      </w:r>
      <w:r w:rsidR="008923E4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 xml:space="preserve">, </w:t>
      </w:r>
      <w:r w:rsidR="008923E4" w:rsidRPr="008923E4"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  <w:t>Appl. Surf. Sci. 456 (2018) 999.</w:t>
      </w:r>
    </w:p>
    <w:p w:rsidR="008923E4" w:rsidRPr="007B0781" w:rsidRDefault="008923E4">
      <w:pPr>
        <w:tabs>
          <w:tab w:val="left" w:pos="426"/>
        </w:tabs>
        <w:ind w:left="372" w:hangingChars="169" w:hanging="372"/>
        <w:rPr>
          <w:rFonts w:ascii="Times New Roman" w:eastAsia="BatangChe" w:hAnsi="Times New Roman" w:cs="Times New Roman"/>
          <w:bCs/>
          <w:iCs/>
          <w:sz w:val="22"/>
          <w:lang w:val="pl-PL" w:eastAsia="ko-KR"/>
        </w:rPr>
      </w:pPr>
    </w:p>
    <w:sectPr w:rsidR="008923E4" w:rsidRPr="007B0781" w:rsidSect="007B0781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07" w:rsidRDefault="001A0D07" w:rsidP="00D85EC2">
      <w:r>
        <w:separator/>
      </w:r>
    </w:p>
  </w:endnote>
  <w:endnote w:type="continuationSeparator" w:id="0">
    <w:p w:rsidR="001A0D07" w:rsidRDefault="001A0D07" w:rsidP="00D8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atangChe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07" w:rsidRDefault="001A0D07" w:rsidP="00D85EC2">
      <w:r>
        <w:separator/>
      </w:r>
    </w:p>
  </w:footnote>
  <w:footnote w:type="continuationSeparator" w:id="0">
    <w:p w:rsidR="001A0D07" w:rsidRDefault="001A0D07" w:rsidP="00D85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11"/>
    <w:rsid w:val="00112DDD"/>
    <w:rsid w:val="0013020F"/>
    <w:rsid w:val="001569F0"/>
    <w:rsid w:val="001A0D07"/>
    <w:rsid w:val="001B794C"/>
    <w:rsid w:val="001C1603"/>
    <w:rsid w:val="001E5D60"/>
    <w:rsid w:val="002258A3"/>
    <w:rsid w:val="003A742E"/>
    <w:rsid w:val="0041690D"/>
    <w:rsid w:val="00446521"/>
    <w:rsid w:val="00463DA5"/>
    <w:rsid w:val="00492CFA"/>
    <w:rsid w:val="00572EB2"/>
    <w:rsid w:val="00577F56"/>
    <w:rsid w:val="00585F2E"/>
    <w:rsid w:val="005E6462"/>
    <w:rsid w:val="006330C7"/>
    <w:rsid w:val="0065433E"/>
    <w:rsid w:val="0067158E"/>
    <w:rsid w:val="00736632"/>
    <w:rsid w:val="007B0781"/>
    <w:rsid w:val="007D5F29"/>
    <w:rsid w:val="008923E4"/>
    <w:rsid w:val="008E0311"/>
    <w:rsid w:val="00A1043D"/>
    <w:rsid w:val="00A73C85"/>
    <w:rsid w:val="00A9338D"/>
    <w:rsid w:val="00B0482F"/>
    <w:rsid w:val="00B245AB"/>
    <w:rsid w:val="00B63001"/>
    <w:rsid w:val="00C640D5"/>
    <w:rsid w:val="00CD1F2F"/>
    <w:rsid w:val="00D028AF"/>
    <w:rsid w:val="00D55FDD"/>
    <w:rsid w:val="00D700B0"/>
    <w:rsid w:val="00D85EC2"/>
    <w:rsid w:val="00DC3DA3"/>
    <w:rsid w:val="00DD22F3"/>
    <w:rsid w:val="00EA58FC"/>
    <w:rsid w:val="00F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1B794C"/>
    <w:rPr>
      <w:rFonts w:asciiTheme="majorHAnsi" w:eastAsia="SimHei" w:hAnsiTheme="majorHAnsi" w:cstheme="majorBid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85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D85EC2"/>
    <w:rPr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D85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D85E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1B794C"/>
    <w:rPr>
      <w:rFonts w:asciiTheme="majorHAnsi" w:eastAsia="SimHei" w:hAnsiTheme="majorHAnsi" w:cstheme="majorBid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85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D85EC2"/>
    <w:rPr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D85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D85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徐欢</dc:creator>
  <cp:lastModifiedBy>Radnóczi György</cp:lastModifiedBy>
  <cp:revision>2</cp:revision>
  <cp:lastPrinted>2016-05-31T00:41:00Z</cp:lastPrinted>
  <dcterms:created xsi:type="dcterms:W3CDTF">2018-07-25T19:47:00Z</dcterms:created>
  <dcterms:modified xsi:type="dcterms:W3CDTF">2018-07-25T19:47:00Z</dcterms:modified>
</cp:coreProperties>
</file>